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- KISIG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Paweł Pędzich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GK.SMK301KSiG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32 godz. (udział w seminarium 30 godz., 2 godz. konsultacji)
32 godz=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32 godz. (udział w seminarium 30 godz., 2 godz. konsultacji)
32 godz=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30 godz. (udział w seminarium 30 godz.)
30 godz=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przygotowanie studentów do pisania prac magisterskich oraz ich prezentacji w czasie egzaminu dyplomowego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Zasady przygotowania prac magisterskich. Prezentacje realizowanych prac magisterskich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na podstawie prezentacji i ustnej odpowiedzi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Regulamin Studiów w Politechnice Warszawskiej
OGÓLNE ZASADY POSTĘPOWANIA DOTYCZĄCE PRACY DYPLOMOWEJ I DYPLOMOWANIA OBOWIĄZUJĄCE NA WYDZIALE GEODEZJI I KARTOGRAFII PW
Szczegółowy tryb prowadzenia prac dyplomowych i egzaminów dyplomowych na Wydziale Geodezji i Kartografii
Zalecenia co do formy pracy dyplomowej inżynierskiej prowadzonej na Wydziale Geodezji i Kartografii PW.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GK.SMK301KSiG_U1: </w:t>
      </w:r>
    </w:p>
    <w:p>
      <w:pPr/>
      <w:r>
        <w:rPr/>
        <w:t xml:space="preserve">potrafi opracować prezentację przedstawiającą etapy realizacji pracy magisterskiej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prezentacja, odpowiedź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</w:t>
      </w:r>
    </w:p>
    <w:p>
      <w:pPr>
        <w:keepNext w:val="1"/>
        <w:spacing w:after="10"/>
      </w:pPr>
      <w:r>
        <w:rPr>
          <w:b/>
          <w:bCs/>
        </w:rPr>
        <w:t xml:space="preserve">Efekt GK.SMK301KSiG_U2: </w:t>
      </w:r>
    </w:p>
    <w:p>
      <w:pPr/>
      <w:r>
        <w:rPr/>
        <w:t xml:space="preserve">potrafi pozyskiwać informacje z literatury na temat zasad opracowania prac dyplomowych oraz związane z tematyką wykonywanej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prezentacja, odpowiedź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GK.SMK301KSiG_U3: </w:t>
      </w:r>
    </w:p>
    <w:p>
      <w:pPr/>
      <w:r>
        <w:rPr/>
        <w:t xml:space="preserve">potrafi przekazać w sposób jasny podstawowe założenia oraz wyniki realizowanej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prezentacja, odpowiedź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2026-02-09T07:53:06+01:00</dcterms:created>
  <dcterms:modified xsi:type="dcterms:W3CDTF">2026-02-09T07:53:06+01:00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