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organizacji i zarządzania</w:t>
      </w:r>
    </w:p>
    <w:p>
      <w:pPr>
        <w:keepNext w:val="1"/>
        <w:spacing w:after="10"/>
      </w:pPr>
      <w:r>
        <w:rPr>
          <w:b/>
          <w:bCs/>
        </w:rPr>
        <w:t xml:space="preserve">Koordynator przedmiotu: </w:t>
      </w:r>
    </w:p>
    <w:p>
      <w:pPr>
        <w:spacing w:before="20" w:after="190"/>
      </w:pPr>
      <w:r>
        <w:rPr/>
        <w:t xml:space="preserve">dr Jadwiga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udział w wykładach: 8 x 2 godz. = 16 godz., 
b) udział w konsultacjach: 4 x 2 godz = 8 godz.,
c) obecność na zaliczeniu: 3 godz.
2) Praca własna studenta - 23 godzin, w tym:
a) zapoznanie z literaturą przedmiotu: 8 godz.,
b) przygotowanie do zaliczenia: 15 godz.
Łącznie nakład pracy studenta wynosi 50 godzin,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- 27 godzin, w tym:
a) udział w wykładach: 8 x 2 godz. = 16 godz., 
b) udział w konsultacjach: 4 x 2 godz = 8 godz.,
c) obecność na zaliczeniu: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gospodarce i przedsiębiorstwie</w:t>
      </w:r>
    </w:p>
    <w:p>
      <w:pPr>
        <w:keepNext w:val="1"/>
        <w:spacing w:after="10"/>
      </w:pPr>
      <w:r>
        <w:rPr>
          <w:b/>
          <w:bCs/>
        </w:rPr>
        <w:t xml:space="preserve">Limit liczby studentów: </w:t>
      </w:r>
    </w:p>
    <w:p>
      <w:pPr>
        <w:spacing w:before="20" w:after="190"/>
      </w:pPr>
      <w:r>
        <w:rPr/>
        <w:t xml:space="preserve">30 - studentów na wykładzie</w:t>
      </w:r>
    </w:p>
    <w:p>
      <w:pPr>
        <w:keepNext w:val="1"/>
        <w:spacing w:after="10"/>
      </w:pPr>
      <w:r>
        <w:rPr>
          <w:b/>
          <w:bCs/>
        </w:rPr>
        <w:t xml:space="preserve">Cel przedmiotu: </w:t>
      </w:r>
    </w:p>
    <w:p>
      <w:pPr>
        <w:spacing w:before="20" w:after="190"/>
      </w:pPr>
      <w:r>
        <w:rPr/>
        <w:t xml:space="preserve">Zaznajomienie studentów z podstawowymi zagadnieniami teorii organizacji i zarządzania, funkcjami zarządzania oraz pozycją i rolą menedżera w organizacji</w:t>
      </w:r>
    </w:p>
    <w:p>
      <w:pPr>
        <w:keepNext w:val="1"/>
        <w:spacing w:after="10"/>
      </w:pPr>
      <w:r>
        <w:rPr>
          <w:b/>
          <w:bCs/>
        </w:rPr>
        <w:t xml:space="preserve">Treści kształcenia: </w:t>
      </w:r>
    </w:p>
    <w:p>
      <w:pPr>
        <w:spacing w:before="20" w:after="190"/>
      </w:pPr>
      <w:r>
        <w:rPr/>
        <w:t xml:space="preserve">Wykład
Podstawowe pojęcia: istota zarządzania, rodzaje, funkcje zarządzania, zarządzanie i przywództwo.
Ewolucja teorii organizacji i zarządzania.
Planowanie, biznes plany, przyczyny niepowodzenia w planowaniu.
Struktury organizacyjne – modele i parametry struktur organizacyjnych. 
Studia przypadków - sukcesy i klęski menedżerów w zarządzaniu firmami.
</w:t>
      </w:r>
    </w:p>
    <w:p>
      <w:pPr>
        <w:keepNext w:val="1"/>
        <w:spacing w:after="10"/>
      </w:pPr>
      <w:r>
        <w:rPr>
          <w:b/>
          <w:bCs/>
        </w:rPr>
        <w:t xml:space="preserve">Metody oceny: </w:t>
      </w:r>
    </w:p>
    <w:p>
      <w:pPr>
        <w:spacing w:before="20" w:after="190"/>
      </w:pPr>
      <w:r>
        <w:rPr/>
        <w:t xml:space="preserve">1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Dołhasz, J. Fudaliński, M. Kosala, H. Smutek, Podstawy zarządzania. Koncepcje – strategie – zastosowania, Państwowe Wydawnictwo Naukowe, wyd. 1, Warszawa  2009.
2. A. K. Koźmiński, D. Jemielnia, Zarządzanie od podstaw, Wolters Kluwer, wyd. 2, Warszawa 2011.
3. Podstawy zarządzania, red. M. Strużycki, Szkoła Główna Handlowa, wyd. 1,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GP.NMK201_W1: </w:t>
      </w:r>
    </w:p>
    <w:p>
      <w:pPr/>
      <w:r>
        <w:rPr/>
        <w:t xml:space="preserve">Ma interdyscyplinarną wiedzę dotycząca działalności inżynierskiej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GP.NMK201_W2: </w:t>
      </w:r>
    </w:p>
    <w:p>
      <w:pPr/>
      <w:r>
        <w:rPr/>
        <w:t xml:space="preserve">Rozumie konieczność  interdyscyplinarnego podejścia w planowaniu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w:t>
      </w:r>
    </w:p>
    <w:p>
      <w:pPr>
        <w:keepNext w:val="1"/>
        <w:spacing w:after="10"/>
      </w:pPr>
      <w:r>
        <w:rPr>
          <w:b/>
          <w:bCs/>
        </w:rPr>
        <w:t xml:space="preserve">Efekt GP.NMK201_W3: </w:t>
      </w:r>
    </w:p>
    <w:p>
      <w:pPr/>
      <w:r>
        <w:rPr/>
        <w:t xml:space="preserve">Rozumie konieczność  interdyscyplinarnego podejścia w planowaniu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GP.NMK201_W4: </w:t>
      </w:r>
    </w:p>
    <w:p>
      <w:pPr/>
      <w:r>
        <w:rPr/>
        <w:t xml:space="preserve">Ma wiedzę o interdyscyplinarności  procesu planowania w kraju i w Europie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w:t>
      </w:r>
    </w:p>
    <w:p>
      <w:pPr>
        <w:pStyle w:val="Heading3"/>
      </w:pPr>
      <w:bookmarkStart w:id="3" w:name="_Toc3"/>
      <w:r>
        <w:t>Profil ogólnoakademicki - umiejętności</w:t>
      </w:r>
      <w:bookmarkEnd w:id="3"/>
    </w:p>
    <w:p>
      <w:pPr>
        <w:keepNext w:val="1"/>
        <w:spacing w:after="10"/>
      </w:pPr>
      <w:r>
        <w:rPr>
          <w:b/>
          <w:bCs/>
        </w:rPr>
        <w:t xml:space="preserve">Efekt GP.NMK201_U1: </w:t>
      </w:r>
    </w:p>
    <w:p>
      <w:pPr/>
      <w:r>
        <w:rPr/>
        <w:t xml:space="preserve">Potrafi tworzyć  opracowania z merytorycznymi argumentamii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GP.NMK201_U2: </w:t>
      </w:r>
    </w:p>
    <w:p>
      <w:pPr/>
      <w:r>
        <w:rPr/>
        <w:t xml:space="preserve">Potrafi  wyciągać syntetyczne wnioski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GP.NMK201_U3: </w:t>
      </w:r>
    </w:p>
    <w:p>
      <w:pPr/>
      <w:r>
        <w:rPr/>
        <w:t xml:space="preserve">Potrafi analizować  proces planowania w organizacjach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keepNext w:val="1"/>
        <w:spacing w:after="10"/>
      </w:pPr>
      <w:r>
        <w:rPr>
          <w:b/>
          <w:bCs/>
        </w:rPr>
        <w:t xml:space="preserve">Efekt GP.NMK201_U4: </w:t>
      </w:r>
    </w:p>
    <w:p>
      <w:pPr/>
      <w:r>
        <w:rPr/>
        <w:t xml:space="preserve">Potrafi ocenić różne struktury organizacyjne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pStyle w:val="Heading3"/>
      </w:pPr>
      <w:bookmarkStart w:id="4" w:name="_Toc4"/>
      <w:r>
        <w:t>Profil ogólnoakademicki - kompetencje społeczne</w:t>
      </w:r>
      <w:bookmarkEnd w:id="4"/>
    </w:p>
    <w:p>
      <w:pPr>
        <w:keepNext w:val="1"/>
        <w:spacing w:after="10"/>
      </w:pPr>
      <w:r>
        <w:rPr>
          <w:b/>
          <w:bCs/>
        </w:rPr>
        <w:t xml:space="preserve">Efekt GP.NMK201_K1: </w:t>
      </w:r>
    </w:p>
    <w:p>
      <w:pPr/>
      <w:r>
        <w:rPr/>
        <w:t xml:space="preserve">Jest świadomy skutków swojej działalności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GP.NMK201_K2: </w:t>
      </w:r>
    </w:p>
    <w:p>
      <w:pPr/>
      <w:r>
        <w:rPr/>
        <w:t xml:space="preserve">Ma poczucie zawodowej odpowiedzialności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2026-05-02T00:30:39+02:00</dcterms:created>
  <dcterms:modified xsi:type="dcterms:W3CDTF">2026-05-02T00:30:39+02:00</dcterms:modified>
</cp:coreProperties>
</file>

<file path=docProps/custom.xml><?xml version="1.0" encoding="utf-8"?>
<Properties xmlns="http://schemas.openxmlformats.org/officeDocument/2006/custom-properties" xmlns:vt="http://schemas.openxmlformats.org/officeDocument/2006/docPropsVTypes"/>
</file>