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zespołu mieszkaniowego </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przemysłowa) i wykonanie w następnej kolejności rysunku planu zagospodarowania przestrzennego. Celem przedmiotu jest również nabycie praktycznych umiejętności wykonania analizy urbanistycznej określającej zasady dobrego sąsiedztwa dla konkretnego terenu inwestycji.</w:t>
      </w:r>
    </w:p>
    <w:p>
      <w:pPr>
        <w:keepNext w:val="1"/>
        <w:spacing w:after="10"/>
      </w:pPr>
      <w:r>
        <w:rPr>
          <w:b/>
          <w:bCs/>
        </w:rPr>
        <w:t xml:space="preserve">Treści kształcenia: </w:t>
      </w:r>
    </w:p>
    <w:p>
      <w:pPr>
        <w:spacing w:before="20" w:after="190"/>
      </w:pPr>
      <w:r>
        <w:rPr/>
        <w:t xml:space="preserve">Opracowanie koncepcji zabudowy i zagospodarowania terenu inwestycji na mapie sytuacyjno-wysokościowej, w skali 1:500, o powierzchni ok. 2 - 5 hektarów.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określenie funkcji, gabarytów i układu zabudowy w granicach obszaru analizy. Opracowanie koncepcji projektowej dla terenu inwestycji w postaci rysunku, zgodnie z opracowanymi warunkami zabudowy oraz warunkami technicznymi jakim powinny odpowiadać budynki i ich usytuowanie.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 K_K09_UR</w:t>
      </w:r>
    </w:p>
    <w:p>
      <w:pPr>
        <w:spacing w:before="20" w:after="190"/>
      </w:pPr>
      <w:r>
        <w:rPr>
          <w:b/>
          <w:bCs/>
        </w:rPr>
        <w:t xml:space="preserve">Powiązane efekty obszarowe: </w:t>
      </w:r>
      <w:r>
        <w:rPr/>
        <w:t xml:space="preserve">T1A_K07,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2026-07-29T02:46:01+02:00</dcterms:created>
  <dcterms:modified xsi:type="dcterms:W3CDTF">2026-07-29T02:46:01+02:00</dcterms:modified>
</cp:coreProperties>
</file>

<file path=docProps/custom.xml><?xml version="1.0" encoding="utf-8"?>
<Properties xmlns="http://schemas.openxmlformats.org/officeDocument/2006/custom-properties" xmlns:vt="http://schemas.openxmlformats.org/officeDocument/2006/docPropsVTypes"/>
</file>