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Kulturowe aspekty procesu rewitalizacji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arch. Danuta Kłosek-Kozłowska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GP.SIK527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15 godzin, w tym:
a) wysłuchanie cyklu wykładowego i prowadzenie indywidualnych notatek z wykładów (podlegają ocenie końcowej)  - 15 godzin 
2. Praca własna studenta – 15 godzin, w tym: 
a) przygotowanie do sprawdzianu według treści wykładowych i lektur - 5 godzin
b) zapoznanie się z literaturą podstawową przedmiotu (obowiązkowa) - 10 godzin
Łączny nakład pracy studenta wynosi 30 godzin,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 - liczba godzin kontaktowych 15, w tym:
a) wysłuchanie cyklu wykładowego i prowadzenie indywidualnych notatek z wykładów (podlegają ocenie końcowej) - 15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zakresu historii budowy miast i ochrony środowiska.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Cykl wykładowy omawia znaczenie dziedzictwa w kreowaniu przestrzeni miejskiej , dojrzewanie zasad ochrony dziedzictwa kulturowego w dokumentach międzynarodowych, sytuując je w procesie rewaloryzacji i rewitalizacji obszarów zdegradowanych miast. Uczy umiejętności oceny wartości krajobrazu miejskiego ("czytanie miasta" i historycznego krajobrazu miejskiego), zapoznaje z autorską metodyką ochrony dziedzictwa kulturowego w planach miejscowych - prawnego instrumentu ochrony.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Miasto jako przedmiot ochrony. Zabytek, dobro kultury, dziedzictwo, krajobraz kulturowy i środowisko kulturowe
2. Ochrona, rewaloryzacja i rewitalizacja a wartości dziedzictwa miast w planowaniu miejscowym różnych skal
3. Legislacja w ochronie dziedzictwa miast, ujęcie historyczne - prawo polskie oraz międzynarodowe: karty, konwencje, dokumenty.. 
4. Polskie obiekty o wyjątkowej, uniwersalnej wartości na Liście Swiatowego Dziedzictwa UNESCO
5. Proces rewitalizacji – zasady, cele przykłady w Polsce i zagranicą
6. Kapitał społeczny (wartości materialne i niematerialne) oraz partycypacja społeczna w ochronie i zarządzaniu dziedzictwem miast
7. Historyczny krajobraz miejski - studia, dokumentacja, analizy przestrzenne i plany miejscowe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1) ocena przyswajalności materiału wykładowego poprzez notatki własne (wyjaśnienia i komentarz) - ocena z notatek
2) ocena z kolokwium zaliczającego uwzględniającego treść zalecanej literatury (możliwość zwolnienia z kolokwium przy wyróżniających się notatkach i 100% obecności na wykładach)
Ocena końcowa : średnia z ocen p. 1 i 2 x % udział w wykładach
Trzy nieobecności wykluczają możliwość zaliczenia przedmiotu.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Kłosek-Kozłowska, Dziedzictwo miast. Ochrona i rozwój. Heritage of the Cities. Preservation and Development, Warszawa 2013
2. D. Kłosek-Kozłowska, Ochrona wartości dziedzictwa miast a urbanistyka, Warszawa 2007.
3. D. Kłosek-Kozłowska, Dziedzictwo kulturowe w zagospodarowaniu małych miast z charakterem. Sektor kultury kreatywnym źródłem innowacji, w: Specyfika odnowy małych i średnich miast w Polsce, Kraków 2009
4. D. Kłosek-Kozłowska, w: O zabytkach, Opieka, ochrona, konserwacja, Warszawa 2005
5. W. Ostrowski, Wstęp do historii budowy miast. Miasto i środowisko, Warszawa 1996 
6. B. Rymaszewski, Klucze ochrony zabytków w Polsce, Warszawa 1992
7. E. Małachowicz, Ochrona środowiska kulturowego,Warszawa1988
8. Wykluczenie, rewitalizacja, spójność społeczna, red. L. Frąckiewicz, Katowice-Warszawa 2004
9. Monumenta conservanda sunt, Wrocław 2001
10. W Pęski, Zarządzanie zrównoważonym rozwojem miast, Warszawa 1999
11. Vademecum konserwatora zabytków, Biuletyn ICOMOS, Warszawa 1996
12. Vademecum konserwatora zabytków, Biuletyn PKN ICOMOS, Warszawa 1997
13. Ochrona i konserwacja dóbr kultury w Polsce 1944-1989, Warszawa 2005
14. K. Skalski, O budowie systemu rewitalizacji dawnych dzielnic miejskich, Kraków 1996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GP.SIK527_W1: </w:t>
      </w:r>
    </w:p>
    <w:p>
      <w:pPr/>
      <w:r>
        <w:rPr/>
        <w:t xml:space="preserve">zna zagadnienie interdyscyplinarności i kompleksowości procesu rewitalizacji ze szczególnym uwzględnieniem aspektów kulturowych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przyswajalności materiału wykładowego poprzez notatki własne oraz ocena 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keepNext w:val="1"/>
        <w:spacing w:after="10"/>
      </w:pPr>
      <w:r>
        <w:rPr>
          <w:b/>
          <w:bCs/>
        </w:rPr>
        <w:t xml:space="preserve">Efekt GP.SIK527_W2: </w:t>
      </w:r>
    </w:p>
    <w:p>
      <w:pPr/>
      <w:r>
        <w:rPr/>
        <w:t xml:space="preserve">zna zasady ochrony dziedzictwa kulturowego w dokumentach międzynarodowych, sytuując je w procesie rewaloryzacji i rewitalizacji obszarów zdegradowanych miast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przyswajalności materiału wykładowego poprzez notatki własne oraz ocena 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S1A_W03, S1A_W07</w:t>
      </w:r>
    </w:p>
    <w:p>
      <w:pPr>
        <w:keepNext w:val="1"/>
        <w:spacing w:after="10"/>
      </w:pPr>
      <w:r>
        <w:rPr>
          <w:b/>
          <w:bCs/>
        </w:rPr>
        <w:t xml:space="preserve">Efekt GP.SIK527_W3: </w:t>
      </w:r>
    </w:p>
    <w:p>
      <w:pPr/>
      <w:r>
        <w:rPr/>
        <w:t xml:space="preserve">rozumie znaczenie dziedzictwa w kreowaniu przestrzeni miejskiej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przyswajalności materiału wykładowego poprzez notatki własne oraz ocena 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GP.SIK527_W4: </w:t>
      </w:r>
    </w:p>
    <w:p>
      <w:pPr/>
      <w:r>
        <w:rPr/>
        <w:t xml:space="preserve">zna zasady partycypacji społecznej i rozumie ich rangę w działaniach rewitalizacyjnych, ochronie i zarządzaniu dziedzictwem miast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przyswajalności materiału wykładowego poprzez notatki własne oraz ocena 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GP.SIK527_W5: </w:t>
      </w:r>
    </w:p>
    <w:p>
      <w:pPr/>
      <w:r>
        <w:rPr/>
        <w:t xml:space="preserve">ma wiedzę o zakresie i znaczeniu ochrony dziedzictwa kulturowego w planach miejscowych - prawnego instrumentu ochrony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przyswajalności materiału wykładowego poprzez notatki własne oraz ocena 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K_W21, K_W24_UR, K_W25_UR, K_W27_UR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T1A_W01, T1A_W04,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GP.SIK527_U1: </w:t>
      </w:r>
    </w:p>
    <w:p>
      <w:pPr/>
      <w:r>
        <w:rPr/>
        <w:t xml:space="preserve">potrafi ocenić wartości krajobrazu miejskiego ("czytanie miasta" i historycznego krajobrazu miejskiego) oraz je zaprezentować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przyswajalności materiału wykładowego poprzez notatki własne oraz ocena 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K_U04, K_U06, K_U08, K_U18_UR,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T1A_U03, T1A_U04, T1A_U05, S1A_U02, S1A_U03, S1A_U08, P1A_U01, T1A_U13, T1A_U14, T1A_U16, S1A_U03</w:t>
      </w:r>
    </w:p>
    <w:p>
      <w:pPr>
        <w:keepNext w:val="1"/>
        <w:spacing w:after="10"/>
      </w:pPr>
      <w:r>
        <w:rPr>
          <w:b/>
          <w:bCs/>
        </w:rPr>
        <w:t xml:space="preserve">Efekt GP.SIK527_U2: </w:t>
      </w:r>
    </w:p>
    <w:p>
      <w:pPr/>
      <w:r>
        <w:rPr/>
        <w:t xml:space="preserve">potrafi pozyskiwać informacje na temat zasad ochrony dziedzictwa kulturowego w dokumentach międzynarodowych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przyswajalności materiału wykładowego poprzez notatki własne oraz ocena 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GP.SIK527_K1: </w:t>
      </w:r>
    </w:p>
    <w:p>
      <w:pPr/>
      <w:r>
        <w:rPr/>
        <w:t xml:space="preserve">ma świadomość standardu i kultury prowadzenia konsultacji społecznych w sprawach proponowanych inicjatyw, gotowość do podporządkowania się zasadom pracy w zespole i ponoszenia odpowiedzialności za wspólnie realizowane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kolokwium oraz obserwacja studentów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K_K04, K_K08_UR, K_K09_UR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T1A_K03, T1A_K04, T1A_K07, T1A_K07</w:t>
      </w:r>
    </w:p>
    <w:p>
      <w:pPr>
        <w:keepNext w:val="1"/>
        <w:spacing w:after="10"/>
      </w:pPr>
      <w:r>
        <w:rPr>
          <w:b/>
          <w:bCs/>
        </w:rPr>
        <w:t xml:space="preserve">Efekt GP.SIK527_K2: </w:t>
      </w:r>
    </w:p>
    <w:p>
      <w:pPr/>
      <w:r>
        <w:rPr/>
        <w:t xml:space="preserve">potrafi zgromadzić dane o specyfice kulturowej wybranego obszaru w odniesieniu do procesu rewaloryzacji i rewitalizacji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kolokwium oraz obserwacja studentów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T1A_K06,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2025-05-09T07:32:42+02:00</dcterms:created>
  <dcterms:modified xsi:type="dcterms:W3CDTF">2025-05-09T07:32:42+02:00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