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godz.;
•	konsultacje – 3 godz.
2) Praca własna studenta – 60 godz., w tym:  
•	studia literaturowe: 10 godz.;
•	przygotowanie do zajęć: 15 godz.;
•	wykonanie sprawozdań z laboratorium: 20 godz.;
•	przygotowanie do sprawdzianów: 15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48 godz., w tym:
•	wykład - 30 godz.;
•	laboratorium - 15 godz.;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15 godz.;
•	wykonanie sprawozdań z laboratorium: 20 godz.;
•	przygotowanie się do sprawdzianów: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1150-MB000-ISP-0325_U3: </w:t>
      </w:r>
    </w:p>
    <w:p>
      <w:pPr/>
      <w:r>
        <w:rPr/>
        <w:t xml:space="preserve">Potrafi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1150-MB000-ISP-0325_U5: </w:t>
      </w:r>
    </w:p>
    <w:p>
      <w:pPr/>
      <w:r>
        <w:rPr/>
        <w:t xml:space="preserve">Student potrafi wykonać analizę wzajemnego oddziaływania części (zadanie kontaktowe)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2026-04-09T18:04:33+02:00</dcterms:created>
  <dcterms:modified xsi:type="dcterms:W3CDTF">2026-04-09T18:04:33+02:00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