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8.	Siemiński P.: Inżynieria odwrotna. Politechnika Warszawska, Wydział Samochodów i Maszyn Roboczych.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KMiBM_W07, KMiBM_W08, KMiBM_W09, KMiBM_W10, KMiBM_W19, KMiBM_W17, KMiBM_W18, KMiBM_W20</w:t>
      </w:r>
    </w:p>
    <w:p>
      <w:pPr>
        <w:spacing w:before="20" w:after="190"/>
      </w:pPr>
      <w:r>
        <w:rPr>
          <w:b/>
          <w:bCs/>
        </w:rPr>
        <w:t xml:space="preserve">Powiązane efekty obszarowe: </w:t>
      </w:r>
      <w:r>
        <w:rPr/>
        <w:t xml:space="preserve">T1A_W04, InzA_W04, T1A_W09, T1A_W02, T1A_W03, T1A_W04, InzA_W04, InzA_W05, T1A_W03, T1A_W04, InzA_W02, T1A_W02, T1A_W03, T1A_W02, T1A_W03, T1A_W06, InzA_W02, InzA_W05, T1A_W02, T1A_W03, T1A_W07, T1A_W02, T1A_W03, T1A_W08</w:t>
      </w:r>
    </w:p>
    <w:p>
      <w:pPr>
        <w:keepNext w:val="1"/>
        <w:spacing w:after="10"/>
      </w:pPr>
      <w:r>
        <w:rPr>
          <w:b/>
          <w:bCs/>
        </w:rPr>
        <w:t xml:space="preserve">Efekt 1150-MB000-ISP-0207_W2: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KMiBM_W07, KMiBM_W19, KMiBM_W17, KMiBM_W18, KMiBM_W20</w:t>
      </w:r>
    </w:p>
    <w:p>
      <w:pPr>
        <w:spacing w:before="20" w:after="190"/>
      </w:pPr>
      <w:r>
        <w:rPr>
          <w:b/>
          <w:bCs/>
        </w:rPr>
        <w:t xml:space="preserve">Powiązane efekty obszarowe: </w:t>
      </w:r>
      <w:r>
        <w:rPr/>
        <w:t xml:space="preserve">T1A_W04, InzA_W04, T1A_W02, T1A_W03, T1A_W02, T1A_W03, T1A_W06, InzA_W02, InzA_W05, T1A_W02, T1A_W03, T1A_W07, T1A_W02, T1A_W03, T1A_W08</w:t>
      </w:r>
    </w:p>
    <w:p>
      <w:pPr>
        <w:keepNext w:val="1"/>
        <w:spacing w:after="10"/>
      </w:pPr>
      <w:r>
        <w:rPr>
          <w:b/>
          <w:bCs/>
        </w:rPr>
        <w:t xml:space="preserve">Efekt 1150-MB000-ISP-0207_W3: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KMiBM_W08, KMiBM_W09, KMiBM_W10, KMiBM_W11, KMiBM_W19, KMiBM_W17, KMiBM_W18, KMiBM_W20</w:t>
      </w:r>
    </w:p>
    <w:p>
      <w:pPr>
        <w:spacing w:before="20" w:after="190"/>
      </w:pPr>
      <w:r>
        <w:rPr>
          <w:b/>
          <w:bCs/>
        </w:rPr>
        <w:t xml:space="preserve">Powiązane efekty obszarowe: </w:t>
      </w:r>
      <w:r>
        <w:rPr/>
        <w:t xml:space="preserve">T1A_W09, T1A_W02, T1A_W03, T1A_W04, InzA_W04, InzA_W05, T1A_W03, T1A_W04, InzA_W02, T1A_W01, T1A_W02, InzA_W02, T1A_W02, T1A_W03, T1A_W02, T1A_W03, T1A_W06, InzA_W02, InzA_W05, T1A_W02, T1A_W03, T1A_W07, T1A_W02, T1A_W03, T1A_W08</w:t>
      </w:r>
    </w:p>
    <w:p>
      <w:pPr>
        <w:keepNext w:val="1"/>
        <w:spacing w:after="10"/>
      </w:pPr>
      <w:r>
        <w:rPr>
          <w:b/>
          <w:bCs/>
        </w:rPr>
        <w:t xml:space="preserve">Efekt 1150-MB000-ISP-0207_W4: </w:t>
      </w:r>
    </w:p>
    <w:p>
      <w:pPr/>
      <w:r>
        <w:rPr/>
        <w:t xml:space="preserve">Student posiada podstawową wiedzę na temat zasad użycia optycznych skanerów 3D oraz metod otrzymywania siatek trójkątów z chmur punktów, a z potem uzyskiwania z nich powierzchni NURBS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KMiBM_W07, KMiBM_W10, KMiBM_W19, KMiBM_W17, KMiBM_W18, KMiBM_W20</w:t>
      </w:r>
    </w:p>
    <w:p>
      <w:pPr>
        <w:spacing w:before="20" w:after="190"/>
      </w:pPr>
      <w:r>
        <w:rPr>
          <w:b/>
          <w:bCs/>
        </w:rPr>
        <w:t xml:space="preserve">Powiązane efekty obszarowe: </w:t>
      </w:r>
      <w:r>
        <w:rPr/>
        <w:t xml:space="preserve">T1A_W04, InzA_W04, T1A_W03, T1A_W04, InzA_W02, T1A_W02, T1A_W03, T1A_W02, T1A_W03, T1A_W06, InzA_W02, InzA_W05, T1A_W02, T1A_W03, T1A_W07, T1A_W02, T1A_W03, T1A_W08</w:t>
      </w:r>
    </w:p>
    <w:p>
      <w:pPr>
        <w:keepNext w:val="1"/>
        <w:spacing w:after="10"/>
      </w:pPr>
      <w:r>
        <w:rPr>
          <w:b/>
          <w:bCs/>
        </w:rPr>
        <w:t xml:space="preserve">Efekt 1150-MB000-ISP-0207_W5: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KMiBM_W09, KMiBM_W19, KMiBM_W17, KMiBM_W18, KMiBM_W20</w:t>
      </w:r>
    </w:p>
    <w:p>
      <w:pPr>
        <w:spacing w:before="20" w:after="190"/>
      </w:pPr>
      <w:r>
        <w:rPr>
          <w:b/>
          <w:bCs/>
        </w:rPr>
        <w:t xml:space="preserve">Powiązane efekty obszarowe: </w:t>
      </w:r>
      <w:r>
        <w:rPr/>
        <w:t xml:space="preserve">T1A_W02, T1A_W03, T1A_W04, InzA_W04, InzA_W05, 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KMiBM_U06, KMiBM_U08, KMiBM_U15, KMiBM_U16, KMiBM_U17, KMiBM_U18</w:t>
      </w:r>
    </w:p>
    <w:p>
      <w:pPr>
        <w:spacing w:before="20" w:after="190"/>
      </w:pPr>
      <w:r>
        <w:rPr>
          <w:b/>
          <w:bCs/>
        </w:rPr>
        <w:t xml:space="preserve">Powiązane efekty obszarowe: </w:t>
      </w:r>
      <w:r>
        <w:rPr/>
        <w:t xml:space="preserve">T1A_U11, T1A_U16, InzA_U08, T1A_U10, T1A_U15, T1A_U16, InzA_U03, InzA_U04, InzA_U07, InzA_U08, T1A_U11, T1A_U12, InzA_U06, InzA_U08, T1A_U08, T1A_U09, T1A_U10, T1A_U08, T1A_U09, T1A_U15, T1A_U10, T1A_U13, T1A_U16</w:t>
      </w:r>
    </w:p>
    <w:p>
      <w:pPr>
        <w:keepNext w:val="1"/>
        <w:spacing w:after="10"/>
      </w:pPr>
      <w:r>
        <w:rPr>
          <w:b/>
          <w:bCs/>
        </w:rPr>
        <w:t xml:space="preserve">Efekt 1150-MB000-ISP-0207_U2: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KMiBM_U15, KMiBM_U16, KMiBM_U18, KMiBM_U19</w:t>
      </w:r>
    </w:p>
    <w:p>
      <w:pPr>
        <w:spacing w:before="20" w:after="190"/>
      </w:pPr>
      <w:r>
        <w:rPr>
          <w:b/>
          <w:bCs/>
        </w:rPr>
        <w:t xml:space="preserve">Powiązane efekty obszarowe: </w:t>
      </w:r>
      <w:r>
        <w:rPr/>
        <w:t xml:space="preserve">T1A_U11, T1A_U12, InzA_U06, InzA_U08, T1A_U08, T1A_U09, T1A_U10, T1A_U10, T1A_U13, T1A_U16, T2A_U01, T2A_U02, T2A_U07, InzA_U05</w:t>
      </w:r>
    </w:p>
    <w:p>
      <w:pPr>
        <w:keepNext w:val="1"/>
        <w:spacing w:after="10"/>
      </w:pPr>
      <w:r>
        <w:rPr>
          <w:b/>
          <w:bCs/>
        </w:rPr>
        <w:t xml:space="preserve">Efekt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KMiBM_U06, KMiBM_U08, KMiBM_U15, KMiBM_U16, KMiBM_U17, KMiBM_U18</w:t>
      </w:r>
    </w:p>
    <w:p>
      <w:pPr>
        <w:spacing w:before="20" w:after="190"/>
      </w:pPr>
      <w:r>
        <w:rPr>
          <w:b/>
          <w:bCs/>
        </w:rPr>
        <w:t xml:space="preserve">Powiązane efekty obszarowe: </w:t>
      </w:r>
      <w:r>
        <w:rPr/>
        <w:t xml:space="preserve">T1A_U11, T1A_U16, InzA_U08, T1A_U10, T1A_U15, T1A_U16, InzA_U03, InzA_U04, InzA_U07, InzA_U08, T1A_U11, T1A_U12, InzA_U06, InzA_U08, T1A_U08, T1A_U09, T1A_U10, T1A_U08, T1A_U09, T1A_U15, T1A_U10, T1A_U13,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1150-MB000-ISP-0207_U4</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KMiBM_U06, KMiBM_U08, KMiBM_U15, KMiBM_U16, KMiBM_U17, KMiBM_U18</w:t>
      </w:r>
    </w:p>
    <w:p>
      <w:pPr>
        <w:spacing w:before="20" w:after="190"/>
      </w:pPr>
      <w:r>
        <w:rPr>
          <w:b/>
          <w:bCs/>
        </w:rPr>
        <w:t xml:space="preserve">Powiązane efekty obszarowe: </w:t>
      </w:r>
      <w:r>
        <w:rPr/>
        <w:t xml:space="preserve">T1A_U11, T1A_U16, InzA_U08, T1A_U10, T1A_U15, T1A_U16, InzA_U03, InzA_U04, InzA_U07, InzA_U08, 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KMiBM_K02, KMiBM_K05</w:t>
      </w:r>
    </w:p>
    <w:p>
      <w:pPr>
        <w:spacing w:before="20" w:after="190"/>
      </w:pPr>
      <w:r>
        <w:rPr>
          <w:b/>
          <w:bCs/>
        </w:rPr>
        <w:t xml:space="preserve">Powiązane efekty obszarowe: </w:t>
      </w:r>
      <w:r>
        <w:rPr/>
        <w:t xml:space="preserve">T1A_K02, InzA_K01,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2026-07-28T09:37:19+02:00</dcterms:created>
  <dcterms:modified xsi:type="dcterms:W3CDTF">2026-07-28T09:37:19+02:00</dcterms:modified>
</cp:coreProperties>
</file>

<file path=docProps/custom.xml><?xml version="1.0" encoding="utf-8"?>
<Properties xmlns="http://schemas.openxmlformats.org/officeDocument/2006/custom-properties" xmlns:vt="http://schemas.openxmlformats.org/officeDocument/2006/docPropsVTypes"/>
</file>