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laboratoryjnych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w:t>
      </w:r>
    </w:p>
    <w:p>
      <w:pPr>
        <w:keepNext w:val="1"/>
        <w:spacing w:after="10"/>
      </w:pPr>
      <w:r>
        <w:rPr>
          <w:b/>
          <w:bCs/>
        </w:rPr>
        <w:t xml:space="preserve">Efekt 1150-MB000-ISP-0302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w:t>
      </w:r>
    </w:p>
    <w:p>
      <w:pPr>
        <w:keepNext w:val="1"/>
        <w:spacing w:after="10"/>
      </w:pPr>
      <w:r>
        <w:rPr>
          <w:b/>
          <w:bCs/>
        </w:rPr>
        <w:t xml:space="preserve">Efekt 1150-MB000-ISP-0302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T2A_U01, T2A_U02, T2A_U07, InzA_U05, T1A_U05</w:t>
      </w:r>
    </w:p>
    <w:p>
      <w:pPr>
        <w:keepNext w:val="1"/>
        <w:spacing w:after="10"/>
      </w:pPr>
      <w:r>
        <w:rPr>
          <w:b/>
          <w:bCs/>
        </w:rPr>
        <w:t xml:space="preserve">Efekt 1150-MB000-ISP-0302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T2A_U01, T2A_U02, T2A_U07, InzA_U05, T1A_U02, T1A_U11, T1A_U05</w:t>
      </w:r>
    </w:p>
    <w:p>
      <w:pPr>
        <w:keepNext w:val="1"/>
        <w:spacing w:after="10"/>
      </w:pPr>
      <w:r>
        <w:rPr>
          <w:b/>
          <w:bCs/>
        </w:rPr>
        <w:t xml:space="preserve">Efekt 1150-MB000-ISP-0302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T2A_U01, T2A_U02, T2A_U07, InzA_U05, T1A_U05</w:t>
      </w:r>
    </w:p>
    <w:p>
      <w:pPr>
        <w:keepNext w:val="1"/>
        <w:spacing w:after="10"/>
      </w:pPr>
      <w:r>
        <w:rPr>
          <w:b/>
          <w:bCs/>
        </w:rPr>
        <w:t xml:space="preserve">Efekt 1150-MB000-ISP-0302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1150-MB000-ISP-0302 K2: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2026-10-01T20:07:10+02:00</dcterms:created>
  <dcterms:modified xsi:type="dcterms:W3CDTF">2026-10-01T20:07:10+02:00</dcterms:modified>
</cp:coreProperties>
</file>

<file path=docProps/custom.xml><?xml version="1.0" encoding="utf-8"?>
<Properties xmlns="http://schemas.openxmlformats.org/officeDocument/2006/custom-properties" xmlns:vt="http://schemas.openxmlformats.org/officeDocument/2006/docPropsVTypes"/>
</file>