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GP.SMK231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udział w wykładach - 30 godz., 
b) konsultacje: 5 godz.
2. Praca własna studenta – 23 godzin, w tym:
a) przygotowanie do zaliczenia i obecność na zaliczeniu - 13 godz. 
b) przygotowanie do zajęć, studiowanie literatury - 10 godz. 
Łączny nakład pracy studenta wynosi 58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udział w wykładach - 30 godz., 
b)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
</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rodzaje planowania (strategiczne, taktyczne), biznes plany, przyczyny niepowodzenia w planowaniu.
Struktury organizacyjne – modele i parametry struktur organizacyjnych. 
Zarządzanie zasobami ludzkimi – zatrudnianie pracowników, motywowanie pracowników.
Studia przypadków - sukcesy i klęski menedżerów w zarządzaniu firmami.</w:t>
      </w:r>
    </w:p>
    <w:p>
      <w:pPr>
        <w:keepNext w:val="1"/>
        <w:spacing w:after="10"/>
      </w:pPr>
      <w:r>
        <w:rPr>
          <w:b/>
          <w:bCs/>
        </w:rPr>
        <w:t xml:space="preserve">Metody oceny: </w:t>
      </w:r>
    </w:p>
    <w:p>
      <w:pPr>
        <w:spacing w:before="20" w:after="190"/>
      </w:pPr>
      <w:r>
        <w:rPr/>
        <w:t xml:space="preserve">2 klokwia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GP.SMK231_W1: </w:t>
      </w:r>
    </w:p>
    <w:p>
      <w:pPr/>
      <w:r>
        <w:rPr/>
        <w:t xml:space="preserve">Wie na czym polega proces zarządzania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GP.SMK231_W2: </w:t>
      </w:r>
    </w:p>
    <w:p>
      <w:pPr/>
      <w:r>
        <w:rPr/>
        <w:t xml:space="preserve">Wie na czym polegają negocjacje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GP.SMK231_W3: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GP.SMK231_W4: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GP.SMK231_U1: </w:t>
      </w:r>
    </w:p>
    <w:p>
      <w:pPr/>
      <w:r>
        <w:rPr/>
        <w:t xml:space="preserve">Potrafi tworzyć  opracowania z merytorycznymi argumentami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GP.SMK231_K1: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GP.SMK231_K3: </w:t>
      </w:r>
    </w:p>
    <w:p>
      <w:pPr/>
      <w:r>
        <w:rPr/>
        <w:t xml:space="preserve">Potrafi ocenić wpływ wielokierunkowych skutków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GP.SMK231_K4: </w:t>
      </w:r>
    </w:p>
    <w:p>
      <w:pPr/>
      <w:r>
        <w:rPr/>
        <w:t xml:space="preserve">Potrafi analizowac wieloaspektowość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2026-01-16T07:46:51+01:00</dcterms:created>
  <dcterms:modified xsi:type="dcterms:W3CDTF">2026-01-16T07:46:51+01:00</dcterms:modified>
</cp:coreProperties>
</file>

<file path=docProps/custom.xml><?xml version="1.0" encoding="utf-8"?>
<Properties xmlns="http://schemas.openxmlformats.org/officeDocument/2006/custom-properties" xmlns:vt="http://schemas.openxmlformats.org/officeDocument/2006/docPropsVTypes"/>
</file>