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
2. Praca własna studenta – 50 godzin, w tym:
a) przygotowanie do zajęć projektowych, w tym wizje lokalne na obszarach badań: 8 x 3 godz. = 24 godz.
b) dokończenie (w domu) sprawozdań z zajęć projektowych: 8 x 2 godz. = 16 godz.
c) realizacja zadań projektowych: 10 godz. 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 pracy studenta, w tym: 
a) udział w zajęciach projektowych: 15 x 2 godz. = 30 godz.,
b) przygotowanie do zajęć projektowych, w tym wizje lokalne na obszarach badań: 8 x 3 godz. = 24 godz.
c) dokończenie (w domu) sprawozdań z zajęć projektowych: 8 x 2 godz. = 16 godz.,
d) udział w konsultacjach związanych z realizacją projektu: 5 x 1 godz. = 5 godz. (zakładamy, że student korzysta z co trzecich konsultacji), 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ekologii, historii urbanistyki. Znajomość oprogramowania ArcGIS i AutoCAD.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Celem przedmiotu jest przedstawienie studentom zasad i metod wykorzystywanych w kształtowaniu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Krajobraz - definicja pojęcia. Krajobraz w przepisach prawa. Historyczne krajobrazy kulturowe - czytanie krajobrazu, genius loci. Krajobraz jako dziedzictwo. Struktura i organizacja krajobrazu - fizjonomiczne oraz przyrodnicze jednostki przestrzenne. Funkcjonowanie systemów krajobrazowych. Zasady kształtowania krajobrazu w aspekcie ochrony wartości przyrodniczych i struktury ekologicznej. Kształtowanie krajobrazu obszarów wiejskich. Kształtowanie terenów zieleni w miastach. Kształtowanie krajobrazu w krajach Unii Europejskiej i na świecie. 
Projekt: Krajobraz jako przedmiot ochrony - analiza zapisów wybranych dokumentów. Studium krajobrazu kulturowego i przyrodniczego miejscowości. Inwentaryzacja zasobu krajobrazowego w terenie. Opracowanie koncepcji kształtowania krajobrazu wybranego obszaru. Krajobraz w ocenie oddziaływania na środowisko projektu scalenia i wymiany gruntów - opracowanie studium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wirtualnego dziekanatu (Verbis).
4.	Podczas sprawdzianów nie dopuszcza się korzystania z materiałów pomocniczych oraz urządzeń elektronicznych (telefony, tablety itp. muszą być wyłączone i pozostawione w wyznaczonym przez prowadzącego miejscu).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GP.SMK116_W1: </w:t>
      </w:r>
    </w:p>
    <w:p>
      <w:pPr/>
      <w:r>
        <w:rPr/>
        <w:t xml:space="preserve">ma uporządkowaną i pogłębioną wiedzę w zakresie oceny stanu zasobów krajobrazowych oraz zasad i metod kształtowania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GP.SMK116_U1: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T2A_U10,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GP.SMK116_K1: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2026-09-30T22:04:33+02:00</dcterms:created>
  <dcterms:modified xsi:type="dcterms:W3CDTF">2026-09-30T22:04:33+02:00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