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- 15 godziny, w tym: a) udział w wykładach - 15 godzin, b) udział w konsultacjach - 2 godziny. 2. Praca własna studenta - 10 godzin, w tym: a) zapoznanie się z literaturą - 10 godzin, Razem 27 godzin = 1,1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fizyki atmosfery. Znajomość obsługi tachimetru zmotoryzowanego oraz elementarna wiedza z zakresu systemów łączności przewodowej i bezprzewodowej. Znajomość instrumentów geodezyjnych, ich możliwości oraz systemów sterowania i transmisji danych z tych instrumentów.  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przemieszczeń punktów charakterystycznych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 i opracowania wyników. Zapoznanie się z działaniem wybranych systemów do monitorowania zapór wodnych oraz systemów uniwersalnych.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Monitorowanie przemieszczeń wymaga stosowania nowych technik i technologii pomiarowych. W ramach przedmiotu omówione są zasady projektowania geodezyjnych i geotechnicznych systemów pomiarowych. Prowadzone zajęcia pozwalają studentowi na zdobycie wiedzy w zakresie projektowania elementarnych zestawów do prowadzenia pomiarów monitorujących przemieszczenia budowli i konstrukcji, zapoznanie się z systemami pomiarowymi do oceny względnych przemieszczeń w obrębie obiektu. Student zapoznaje się z systemami pomiarowymi w tachimetrach zmotoryzowanych, stacjach hybrydowych (SmartStation) oraz pomiarami inklinometrycznymi SisGeo, systemami opartymi o czujniki MEMS, kamery CCD/CMOS i techniki laserowe.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Woźniak M. Warszawa 2010 - podręcznik wersja internetowa 
2. Opis systemu Leica GeoMos 
3. Opis systemu Smartec 
4. System SisGeo - MultiLogger 
5. Bezdotykowe metody obserwacji i pomiarów obiektów budowlanych - 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GI.ISP-6022_W1: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GI.ISP-6022_W2: </w:t>
      </w:r>
    </w:p>
    <w:p>
      <w:pPr/>
      <w:r>
        <w:rPr/>
        <w:t xml:space="preserve">Ma podstawową wiedzę systemów łączności przewodowej i bezprzewodowej do budowy instrumentów i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GI.ISP-6022_U1: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GI.ISP-6022_U3: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GI.ISP-6022_K1: </w:t>
      </w:r>
    </w:p>
    <w:p>
      <w:pPr/>
      <w:r>
        <w:rPr/>
        <w:t xml:space="preserve">Potrafi pracować w zespole i współpracować z przedstawicielami innych branż. 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2026-08-21T01:32:17+02:00</dcterms:created>
  <dcterms:modified xsi:type="dcterms:W3CDTF">2026-08-21T01:32:17+02:00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