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Modelowanie komputerowe w projektowaniu materiałów/ Computer Modelling in Materials Desing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Tomasz Wejrzanowski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Kierunkowe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MKWPM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2017/2018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Udział w ćwiczeniach 30 godzin, przygotowanie się studenta do ćwiczeń 45 godzin, przygotowanie się studenta do kolokwium 15 godzin.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1,2 punktu – 30 godzin prowadzenie ćwiczeń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Udział w ćwiczeniach 30 godzin, przygotowanie się studenta do ćwiczeń 45 godzin. Łącznie 75 godzin – 3 punkty ECTS.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Wymagane przedmioty poprzedzające: Technologia Informacyjna, Informatyka Zalecane przedmioty poprzedzające: Sprężystość Materiałów, Metody Komputerowe w Inżynierii Materiałowej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max 13 osób w grupie - ograniczenia zaplecza techn..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podstawami metod modelowania komputerowego, ze szczególnym uwzględnieniem metody elementów skończonych i możliwościami jej zastosowania w praktyce naukowej i inżynierskiej w obszarze inżynierii materiałowej.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Numeryczne metody rozwiązywania złożonych problemów matematycznych, Metoda Elementów Skończonych, tworzenie i optymalizacja modeli, zagadnienia mechaniczne i termiczne, wykorzystanie symetrii układu, układy izotropowe, transport ciepła, modelowanie materiałów hiperelastycznych.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Kolokwium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M. Bijak-Żochowski, A. Jaworski, G. Krzesiński, T. Zagrajek, Wytrzymałość Konstrukcji TOM II, Oficyna Wydawnicza Politechniki Warszawskiej, Warszawa 2004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---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MKwPM_W1: </w:t>
      </w:r>
    </w:p>
    <w:p>
      <w:pPr/>
      <w:r>
        <w:rPr/>
        <w:t xml:space="preserve">Student zna podstawy metod modelowania komputerowego, ze szczególnym uwzględnieniem metody elementów skończonych.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IM2_W04, IM2_W11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T2A_W02, T2A_W07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MKwPM_U1: </w:t>
      </w:r>
    </w:p>
    <w:p>
      <w:pPr/>
      <w:r>
        <w:rPr/>
        <w:t xml:space="preserve">Na podstawie wiedzy nabytej w trakcie zajęć lub przeprowadzonej analizy literatury fachowej student potrafi zastosować metody modelowania komputerowego w procesie projektowania materiałów o zadanych właściwościach.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IM2_U01, IM2_U05, IM2_U08, IM2_U09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T2A_U01, T2A_U05, T2A_U08, T2A_U09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2026-07-28T19:30:59+02:00</dcterms:created>
  <dcterms:modified xsi:type="dcterms:W3CDTF">2026-07-28T19:30:59+02:00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