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2001.
2. K.Kurzydłowski, M.Lewandowska, praca zbiorowa, Nanomateriały inżynierskie konstrukcyjne i funkcjonalne, Wydawnictwo naukowe PWN, Warszawa 2010.
3. R.M. Silverstein, F.W. Webster, K.J. Kiemple, Spektroskopowe metody identyfikacji związków organicznych, Wydawnictwo Naukowe PWN 2012.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ZMBMP_U1: </w:t>
      </w:r>
    </w:p>
    <w:p>
      <w:pPr/>
      <w:r>
        <w:rPr/>
        <w:t xml:space="preserve">Potrafi analizować wyniki badań uzyskane z zastosowaniem zaawansowanych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IM2_U03, IM2_U05, IM2_U07, IM2_U08, IM2_U09, IM2_U10, IM2_U12, IM2_U13, IM2_U19,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T2A_U08, T2A_U09, T2A_U10, T2A_U11, T2A_U12,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2026-08-19T08:36:28+02:00</dcterms:created>
  <dcterms:modified xsi:type="dcterms:W3CDTF">2026-08-19T08:36:28+02:00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