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SDII_W1: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SDII_U2: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IM2_U02, IM2_U04, IM2_U06, IM2_U07, IM2_U10,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T2A_U06,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SDII_U1: </w:t>
      </w:r>
    </w:p>
    <w:p>
      <w:pPr/>
      <w:r>
        <w:rPr/>
        <w:t xml:space="preserve">Posiada umiejętność dokonywania analizy sposobu funkcjonowania rozwiązania technicznego, urządzenia, systemu, procesów zawartch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SDII_K1: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2026-10-01T20:54:00+02:00</dcterms:created>
  <dcterms:modified xsi:type="dcterms:W3CDTF">2026-10-01T20:54:00+02:00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