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4/ Mathematics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- 90,  obejmuje:
1) godziny kontaktowe – 55, w tym: obecność na wykładach – 30 godzin, udział w ćwiczeniach – 15 godzin, udział w konsultacjach do wykładu i ćwiczeń – 10 godzin;
2) przygotowanie się do ćwiczeń, kolokwiów, egzaminu –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wykłady (30 godzin), ćwiczenia (15 godzin), konsultacje do ćwiczeń i wykładów (10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rzędu drugiego. Rozwiązywanie równań różniczkowych cząstkowych rzędu drugiego, liniowych i prawie liniowych po sprowadzeniu ich do postaci kanonicznej. Rozwiązywanie równania różniczkowego przemieszczeń struny ograniczonej  .metodą Fouriera. Rachunek tensorowy. Przestrzenie liniowe i euklidesowe. Iloczyn tensorowy przestrzeni euklidesowych. Przestrzenie tensorowe nad przestrzenią euklidesową. Tensory o walencji dwa. Rozkład widmowy i rozkład biegunowy tensora. Symetrie wewnętrzne i zewnętrzne tensorów.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90 min. Zaliczenie egzaminu: sprawdzian pisemny z teorii 60 min, Ocena końcowa uwzględnia wyniki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Mączyński, J. Muszyński, T. Traczyk, W. Żakowski, Matematyka, Podręcznik podstawowy dla WST, tom III, PWN. 
2. W. Leksiński, W. Żakowski, Matematyka, cz. IV, WNT. 
3. J. Ploch, Algebra i analiza tensorów, WPW. 
4. Y.C. Fung, Podstawy mechaniki ciała stałego.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MAT4_W01: </w:t>
      </w:r>
    </w:p>
    <w:p>
      <w:pPr/>
      <w:r>
        <w:rPr/>
        <w:t xml:space="preserve">Posiada podstawową wiedzę z równań różniczkowych cząstkowych, z rachunku tensorowego,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MAT4_U01: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MAT4_K01: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2026-10-01T01:22:17+02:00</dcterms:created>
  <dcterms:modified xsi:type="dcterms:W3CDTF">2026-10-01T01:22:17+02:00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