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pracy na zajęciach, 5h związanych z przyswojeniem materiałów wykładu i 8h związanych z przygotowaniem prezentacji dotyczącej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 -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stosowane w: elektronice i optoelektronice, w medycynie; membrany polimerowe, polimery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
2. W. H. Szlezyngier  Tworzywa sztuczne, t.III, FOSZE, Rzeszów 1996.
3. W. Królikowski, Polimerowe materiały specjalne, Wydawnictwo Uczelniane Politechniki Szczecińskiej, Szczecin, 1998. 
4. H. Saechtling , Tworzywa sztuczne-poradnik, WNT, Warszawa 2000.
5. E. Hałasa, M. Heneczkowski, Wprowadzenie do inżynierii termoodpornych materiałów polimerowych.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POLF_W1: </w:t>
      </w:r>
    </w:p>
    <w:p>
      <w:pPr/>
      <w:r>
        <w:rPr/>
        <w:t xml:space="preserve">Posiada wiedzę o różnych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POLF_W2: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POLF_U1: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POLF_U2: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POLF_KS1: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2026-09-30T14:34:20+02:00</dcterms:created>
  <dcterms:modified xsi:type="dcterms:W3CDTF">2026-09-30T14:34:20+02:00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