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Zapoznanie się z literaturą - 15 godzin. Przygotowanie do egzaminu - 30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licealnym.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Treści wykładu obejmują elementy budowy materii, okresowość właściwości pierwiastków, budowę i rodzaje związków chemicznych, podstawy termochemii i kinetyki chemicznej, równowagichemiczne, chemię roztworów wodnych, układy dyspersyjne, procesy adsorpcji i wymiany jonowej oraz wybrane elementy chemii organicznej. Po zaliczeniu przedmiotu CHEMIA student powinien rozumieć procesy chemiczne zachodzące w środowisku oraz posiadać umiejętności interpretacji i ilościowego opisu podstawowych zjawisk fizykochemicznych ważnych dla technologii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w:t>
      </w:r>
    </w:p>
    <w:p>
      <w:pPr>
        <w:keepNext w:val="1"/>
        <w:spacing w:after="10"/>
      </w:pPr>
      <w:r>
        <w:rPr>
          <w:b/>
          <w:bCs/>
        </w:rPr>
        <w:t xml:space="preserve">Metody oceny: </w:t>
      </w:r>
    </w:p>
    <w:p>
      <w:pPr>
        <w:spacing w:before="20" w:after="190"/>
      </w:pPr>
      <w:r>
        <w:rPr/>
        <w:t xml:space="preserve">Egzamin pisemny. Warunkiem zaliczenia przedmiotu jest uzyskanie 51%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 IS_W06</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2026-10-03T06:04:29+02:00</dcterms:created>
  <dcterms:modified xsi:type="dcterms:W3CDTF">2026-10-03T06:04:29+02:00</dcterms:modified>
</cp:coreProperties>
</file>

<file path=docProps/custom.xml><?xml version="1.0" encoding="utf-8"?>
<Properties xmlns="http://schemas.openxmlformats.org/officeDocument/2006/custom-properties" xmlns:vt="http://schemas.openxmlformats.org/officeDocument/2006/docPropsVTypes"/>
</file>