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Podstawy geologii i geotechniki 1</w:t>
      </w:r>
    </w:p>
    <w:p>
      <w:pPr>
        <w:keepNext w:val="1"/>
        <w:spacing w:after="10"/>
      </w:pPr>
      <w:r>
        <w:rPr>
          <w:b/>
          <w:bCs/>
        </w:rPr>
        <w:t xml:space="preserve">Koordynator przedmiotu: </w:t>
      </w:r>
    </w:p>
    <w:p>
      <w:pPr>
        <w:spacing w:before="20" w:after="190"/>
      </w:pPr>
      <w:r>
        <w:rPr/>
        <w:t xml:space="preserve">dr inż. Agnieszka Dąbska</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Inżynieria Środowiska</w:t>
      </w:r>
    </w:p>
    <w:p>
      <w:pPr>
        <w:keepNext w:val="1"/>
        <w:spacing w:after="10"/>
      </w:pPr>
      <w:r>
        <w:rPr>
          <w:b/>
          <w:bCs/>
        </w:rPr>
        <w:t xml:space="preserve">Grupa przedmiotów: </w:t>
      </w:r>
    </w:p>
    <w:p>
      <w:pPr>
        <w:spacing w:before="20" w:after="190"/>
      </w:pPr>
      <w:r>
        <w:rPr/>
        <w:t xml:space="preserve">Kierunkowe i Specjalizacyjne</w:t>
      </w:r>
    </w:p>
    <w:p>
      <w:pPr>
        <w:keepNext w:val="1"/>
        <w:spacing w:after="10"/>
      </w:pPr>
      <w:r>
        <w:rPr>
          <w:b/>
          <w:bCs/>
        </w:rPr>
        <w:t xml:space="preserve">Kod przedmiotu: </w:t>
      </w:r>
    </w:p>
    <w:p>
      <w:pPr>
        <w:spacing w:before="20" w:after="190"/>
      </w:pPr>
      <w:r>
        <w:rPr/>
        <w:t xml:space="preserve">1110-ISISW-ISP-5304</w:t>
      </w:r>
    </w:p>
    <w:p>
      <w:pPr>
        <w:keepNext w:val="1"/>
        <w:spacing w:after="10"/>
      </w:pPr>
      <w:r>
        <w:rPr>
          <w:b/>
          <w:bCs/>
        </w:rPr>
        <w:t xml:space="preserve">Semestr nominalny: </w:t>
      </w:r>
    </w:p>
    <w:p>
      <w:pPr>
        <w:spacing w:before="20" w:after="190"/>
      </w:pPr>
      <w:r>
        <w:rPr/>
        <w:t xml:space="preserve">5 / rok ak. 2017/2018</w:t>
      </w:r>
    </w:p>
    <w:p>
      <w:pPr>
        <w:keepNext w:val="1"/>
        <w:spacing w:after="10"/>
      </w:pPr>
      <w:r>
        <w:rPr>
          <w:b/>
          <w:bCs/>
        </w:rPr>
        <w:t xml:space="preserve">Liczba punktów ECTS: </w:t>
      </w:r>
    </w:p>
    <w:p>
      <w:pPr>
        <w:spacing w:before="20" w:after="190"/>
      </w:pPr>
      <w:r>
        <w:rPr/>
        <w:t xml:space="preserve">5</w:t>
      </w:r>
    </w:p>
    <w:p>
      <w:pPr>
        <w:keepNext w:val="1"/>
        <w:spacing w:after="10"/>
      </w:pPr>
      <w:r>
        <w:rPr>
          <w:b/>
          <w:bCs/>
        </w:rPr>
        <w:t xml:space="preserve">Liczba godzin pracy studenta związanych z osiągnięciem efektów uczenia się: </w:t>
      </w:r>
    </w:p>
    <w:p>
      <w:pPr>
        <w:spacing w:before="20" w:after="190"/>
      </w:pPr>
      <w:r>
        <w:rPr/>
        <w:t xml:space="preserve">Wykład 30 godzin. Zajęcia laboratoryjne 30 godzin. Zajęcia audytoryjne 15 godzin. Zapoznanie z literaturą 20 godzin. Przygotowanie do zaliczenia egzaminu pisemnego 20 godzin. Przygotowanie do zajęć laboratoryjnych 20 godzin. Przygotowanie do zajęć audytoryjnych 10 godzin. Razem 145 godzin.</w:t>
      </w:r>
    </w:p>
    <w:p>
      <w:pPr>
        <w:keepNext w:val="1"/>
        <w:spacing w:after="10"/>
      </w:pPr>
      <w:r>
        <w:rPr>
          <w:b/>
          <w:bCs/>
        </w:rPr>
        <w:t xml:space="preserve">Liczba punktów ECTS na zajęciach wymagających bezpośredniego udziału nauczycieli akademickich: </w:t>
      </w:r>
    </w:p>
    <w:p>
      <w:pPr>
        <w:spacing w:before="20" w:after="190"/>
      </w:pPr>
      <w:r>
        <w:rPr/>
        <w:t xml:space="preserve">3</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2</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30h</w:t>
            </w:r>
          </w:p>
        </w:tc>
      </w:tr>
      <w:tr>
        <w:trPr>
          <w:trHeight w:val="250" w:hRule="atLeast"/>
        </w:trPr>
        <w:tc>
          <w:tcPr>
            <w:tcW w:w="2200" w:type="dxa"/>
          </w:tcPr>
          <w:p>
            <w:pPr/>
            <w:r>
              <w:rPr/>
              <w:t xml:space="preserve">Ćwiczenia: </w:t>
            </w:r>
          </w:p>
        </w:tc>
        <w:tc>
          <w:tcPr>
            <w:tcW w:w="2200" w:type="dxa"/>
          </w:tcPr>
          <w:p>
            <w:pPr/>
            <w:r>
              <w:rPr/>
              <w:t xml:space="preserve">15h</w:t>
            </w:r>
          </w:p>
        </w:tc>
      </w:tr>
      <w:tr>
        <w:trPr>
          <w:trHeight w:val="250" w:hRule="atLeast"/>
        </w:trPr>
        <w:tc>
          <w:tcPr>
            <w:tcW w:w="2200" w:type="dxa"/>
          </w:tcPr>
          <w:p>
            <w:pPr/>
            <w:r>
              <w:rPr/>
              <w:t xml:space="preserve">Laboratorium: </w:t>
            </w:r>
          </w:p>
        </w:tc>
        <w:tc>
          <w:tcPr>
            <w:tcW w:w="2200" w:type="dxa"/>
          </w:tcPr>
          <w:p>
            <w:pPr/>
            <w:r>
              <w:rPr/>
              <w:t xml:space="preserve">30h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Wymagane przedmioty poprzedzające: Wytrzymałość materiałów i mechanika budowli, Budownictwo i konstrukcje inżynierskie</w:t>
      </w:r>
    </w:p>
    <w:p>
      <w:pPr>
        <w:keepNext w:val="1"/>
        <w:spacing w:after="10"/>
      </w:pPr>
      <w:r>
        <w:rPr>
          <w:b/>
          <w:bCs/>
        </w:rPr>
        <w:t xml:space="preserve">Limit liczby studentów: </w:t>
      </w:r>
    </w:p>
    <w:p>
      <w:pPr>
        <w:spacing w:before="20" w:after="190"/>
      </w:pPr>
      <w:r>
        <w:rPr/>
        <w:t xml:space="preserve">brak</w:t>
      </w:r>
    </w:p>
    <w:p>
      <w:pPr>
        <w:keepNext w:val="1"/>
        <w:spacing w:after="10"/>
      </w:pPr>
      <w:r>
        <w:rPr>
          <w:b/>
          <w:bCs/>
        </w:rPr>
        <w:t xml:space="preserve">Cel przedmiotu: </w:t>
      </w:r>
    </w:p>
    <w:p>
      <w:pPr>
        <w:spacing w:before="20" w:after="190"/>
      </w:pPr>
      <w:r>
        <w:rPr/>
        <w:t xml:space="preserve">Zapoznanie studentów z pochodzeniem oraz podstawowymi parametrami geotechnicznymi gruntów. Osiągnięcie przez studentów umiejętności oceny przydatności gruntów na cele budowlane, określenia wpływu wody na naprężenia i odkształcenia gruntu oraz zmian zachodzących w gruncie pod wpływem obciążeń zewnętrznych. Umiejętność sprawdzenia stanów granicznych nośności (HYD, UPL,GEO) i użykowalności.
</w:t>
      </w:r>
    </w:p>
    <w:p>
      <w:pPr>
        <w:keepNext w:val="1"/>
        <w:spacing w:after="10"/>
      </w:pPr>
      <w:r>
        <w:rPr>
          <w:b/>
          <w:bCs/>
        </w:rPr>
        <w:t xml:space="preserve">Treści kształcenia: </w:t>
      </w:r>
    </w:p>
    <w:p>
      <w:pPr>
        <w:spacing w:before="20" w:after="190"/>
      </w:pPr>
      <w:r>
        <w:rPr/>
        <w:t xml:space="preserve">Opisywanie i rozpoznawanie minerałów i skał występujących na terenie Polski oraz ich geneza.Wykonanie przekroju geologicznego z map odkrytych i na podstawie wierceń. Badania makroskopowe gruntów. Badania uziarnienia gruntów metodą sitową i areometryczną. Badanie: wilgotności naturalnej, gęstości objętościowej, gęstości właściwej. Badanie: granicy płynności, granicy plastyczności, granicy skurczalności, stopnia plastyczności. Badanie minimalnej i maksymalnej gęstości objętościowej szkieletu gruntowego i stopnia zagęszczenia piasków. Badanie współczynnika filtracji gruntów niespoistych. Badanie kapilarności biernej i kapilarności czynnej. Badanie modułów ściśliwości pierwotnej i odprężenia. Badanie kąta tarcia wewnętrznego i spójności w aparacie skrzynkowym i aparacie trójosiowego ściskania. Badanie zagęszczalności (wilgotności optymalnej i maksymalnej gęstości objętościowej szkieletu gruntowego) oraz wskaźnika zagęszczenia. Badanie wytrzymałości na ścinanie sondą obrotową. Badanie stopnia zagęszczenia za pomocą sondy stożkowej.
Rozpoznawanie rodzajów gruntów na podstawie uziarnienia. Obliczanie właściwości fizycznych gruntów z uwzględnieniem wpływu wody. Obliczanie naprężeń w ośrodku gruntowym od ciężaru własnego gruntu i obciążeń zewnętrznych. Sprawdzenie stanów granicznych nośności: HYD, UPL i GEO i użytkowalności.</w:t>
      </w:r>
    </w:p>
    <w:p>
      <w:pPr>
        <w:keepNext w:val="1"/>
        <w:spacing w:after="10"/>
      </w:pPr>
      <w:r>
        <w:rPr>
          <w:b/>
          <w:bCs/>
        </w:rPr>
        <w:t xml:space="preserve">Metody oceny: </w:t>
      </w:r>
    </w:p>
    <w:p>
      <w:pPr>
        <w:spacing w:before="20" w:after="190"/>
      </w:pPr>
      <w:r>
        <w:rPr/>
        <w:t xml:space="preserve">Zaliczenie wykładu na podstawie egzaminu pisemnego (40%). Zaliczenie ćwiczeń audytoryjnych na podstawie obecności i zaliczenia kolokwium pisemnego (25%). Zaliczenie ćwiczeń laboratoryjnych na podstawie obecności, zaliczenia kolokwium pisemnego oraz dwóch prac: przekroju geologicznego i hydrogeologicznego, wykonania ćwiczeń oraz zaliczenia sprawozdań (35%).</w:t>
      </w:r>
    </w:p>
    <w:p>
      <w:pPr>
        <w:keepNext w:val="1"/>
        <w:spacing w:after="10"/>
      </w:pPr>
      <w:r>
        <w:rPr>
          <w:b/>
          <w:bCs/>
        </w:rPr>
        <w:t xml:space="preserve">Egzamin: </w:t>
      </w:r>
    </w:p>
    <w:p>
      <w:pPr>
        <w:spacing w:before="20" w:after="190"/>
      </w:pPr>
      <w:r>
        <w:rPr/>
        <w:t xml:space="preserve">tak</w:t>
      </w:r>
    </w:p>
    <w:p>
      <w:pPr>
        <w:keepNext w:val="1"/>
        <w:spacing w:after="10"/>
      </w:pPr>
      <w:r>
        <w:rPr>
          <w:b/>
          <w:bCs/>
        </w:rPr>
        <w:t xml:space="preserve">Literatura: </w:t>
      </w:r>
    </w:p>
    <w:p>
      <w:pPr>
        <w:spacing w:before="20" w:after="190"/>
      </w:pPr>
      <w:r>
        <w:rPr/>
        <w:t xml:space="preserve">1. E. Lenczewska-Samotyja, A. Łowkis, N. Zdrojewska: Zarys geologii z elementami geologii inżynierskiej i hydrogeologii. Wyd. PW, W-wa 2007.
2. E. Lenczewska-Samotyja, A. Łowkis: Przewodnik do ćwiczeń z geologii inżynierskiej i petrografii. Oficyna Wyd. PW, 2005.
3. M. Obrycki, S. Pisarczyk: Zbiór zadań z mechaniki gruntów. Wyd. PW, W-wa, 2007 
4. S. Pisarczyk: Gruntoznawstwo inżynierskie. PWN. Warszawa 2014
5. S. Pisarczyk: Mechanika gruntów. Wyd. PW, W-wa, 2010
6. S. Pisarczyk, B. Rymsza: Badania laboratoryjne i polowe gruntów. Oficyna Wyd. PW, W-wa, 2000
7. PN-86/B-02480. Grunty budowlane. Określenia, symbole, podział i opis gruntów.
8. PN-81/B-03020. Grunty budowlane. Posadowienie bezpośrednie budowli. Obliczenia statyczne i projektowanie.
9. PN-83/B-03010. Ściany oporowe. Obliczenia statyczne i projektowanie. 
10. PN-88/B-04481. Grunty budowlane. Badania próbek gruntu.
11. PN-B-02479:1998 Geotechnika. Dokumentowanie geotechniczne. Zasady ogólne.
12. PN-B-02481:1998 Geotechnika. Terminologia podstawowa, symbole literowe i jednostki miar.
13. PN-B-04452:2002 Geotechnika. Badania polowe.
14. PN-EN ISO 14689-1:2006 Badania geotechniczne. Oznaczanie i klasyfikowanie skał. Część 1: Oznaczanie i opis.
15. PN-EN ISO 14688-1:2006. Badania geotechniczne. Oznaczanie i klasyfikowanie gruntów. Część 2: Zasady klasyfikowania.
16. PN-EN 1997-1:2008 Eurokod 7: Projektowanie geotechniczne. Cześć 1: Zasady ogólne.
17. PN-EN 1997-2:2008 Eurokod 7: Projektowanie geotechniczne. Cześć 2: Rozpoznanie i badanie podłoża gruntowego.
18. PKN-CEN ISO/TS 17892-1-12 Badania geotechniczne. Badania laboratoryjne gruntów.</w:t>
      </w:r>
    </w:p>
    <w:p>
      <w:pPr>
        <w:keepNext w:val="1"/>
        <w:spacing w:after="10"/>
      </w:pPr>
      <w:r>
        <w:rPr>
          <w:b/>
          <w:bCs/>
        </w:rPr>
        <w:t xml:space="preserve">Witryna www przedmiotu: </w:t>
      </w:r>
    </w:p>
    <w:p>
      <w:pPr>
        <w:spacing w:before="20" w:after="190"/>
      </w:pPr>
      <w:r>
        <w:rPr/>
        <w:t xml:space="preserve"/>
      </w:r>
    </w:p>
    <w:p>
      <w:pPr>
        <w:keepNext w:val="1"/>
        <w:spacing w:after="10"/>
      </w:pPr>
      <w:r>
        <w:rPr>
          <w:b/>
          <w:bCs/>
        </w:rPr>
        <w:t xml:space="preserve">Uwagi: </w:t>
      </w:r>
    </w:p>
    <w:p>
      <w:pPr>
        <w:spacing w:before="20" w:after="190"/>
      </w:pPr>
      <w:r>
        <w:rPr/>
        <w:t xml:space="preserve"/>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W01: </w:t>
      </w:r>
    </w:p>
    <w:p>
      <w:pPr/>
      <w:r>
        <w:rPr/>
        <w:t xml:space="preserve">Posiada wiedzę z zakresu procesów geologicznych i genezy skał. Posiada wiedzę z zakresu tektoniki i wietrzenia skał. Posiada wiedzę z zakresu działalności lodowców, rzek, wiatru i zarastania jezior oraz formy ich akumulacji. Posiada wiedzę z zakresu genezy i klasyfikacji wód podziemnych. Posiada wiedzę na temat wpływu budowy geologicznej na warunki inżynierskie. Posiada wiedzę na temat rodzajów gruntów budowlanych i ich klasyfikacji. Posiada wiedzę z zakresu fizycznych właściwości gruntów. Posiada wiedzę na temat stanów gruntów niespoistych i spoistych oraz ich zagęszczalności. Posiada wiedzę z zakresu przepływu wody w gruncie oraz właściwości mechaniczne gruntów. Posiada wiedzę na temat naprężeń w ośrodku gruntowym. Posiada wiedzę na temat nośności i odkształcalności gruntu. Posiada wiedzę z zakresu parcia gruntu na ściany oporowe i ściany wykopów. Posiada wiedzę z zakresu metod oceny stateczności skarp i zapobiegania procesom osuwiskowym.</w:t>
      </w:r>
    </w:p>
    <w:p>
      <w:pPr>
        <w:spacing w:before="60"/>
      </w:pPr>
      <w:r>
        <w:rPr/>
        <w:t xml:space="preserve">Weryfikacja: </w:t>
      </w:r>
    </w:p>
    <w:p>
      <w:pPr>
        <w:spacing w:before="20" w:after="190"/>
      </w:pPr>
      <w:r>
        <w:rPr/>
        <w:t xml:space="preserve">Egzamin pisemny</w:t>
      </w:r>
    </w:p>
    <w:p>
      <w:pPr>
        <w:spacing w:before="20" w:after="190"/>
      </w:pPr>
      <w:r>
        <w:rPr>
          <w:b/>
          <w:bCs/>
        </w:rPr>
        <w:t xml:space="preserve">Powiązane efekty kierunkowe: </w:t>
      </w:r>
      <w:r>
        <w:rPr/>
        <w:t xml:space="preserve">IS_W19</w:t>
      </w:r>
    </w:p>
    <w:p>
      <w:pPr>
        <w:spacing w:before="20" w:after="190"/>
      </w:pPr>
      <w:r>
        <w:rPr>
          <w:b/>
          <w:bCs/>
        </w:rPr>
        <w:t xml:space="preserve">Powiązane efekty obszarowe: </w:t>
      </w:r>
      <w:r>
        <w:rPr/>
        <w:t xml:space="preserve">T1A_W03, T1A_W04, T1A_W06</w:t>
      </w:r>
    </w:p>
    <w:p>
      <w:pPr>
        <w:pStyle w:val="Heading3"/>
      </w:pPr>
      <w:bookmarkStart w:id="3" w:name="_Toc3"/>
      <w:r>
        <w:t>Profil ogólnoakademicki - umiejętności</w:t>
      </w:r>
      <w:bookmarkEnd w:id="3"/>
    </w:p>
    <w:p>
      <w:pPr>
        <w:keepNext w:val="1"/>
        <w:spacing w:after="10"/>
      </w:pPr>
      <w:r>
        <w:rPr>
          <w:b/>
          <w:bCs/>
        </w:rPr>
        <w:t xml:space="preserve">Efekt U01: </w:t>
      </w:r>
    </w:p>
    <w:p>
      <w:pPr/>
      <w:r>
        <w:rPr/>
        <w:t xml:space="preserve">Potrafi rozpoznać i opisać minerały i skały występujące na terenie Polski. Potrafi sporządzić przekrój geologiczny z mapy odkrytej i na podstawie wierceń. Potrafi makroskopowo określić rodzaj gruntu. </w:t>
      </w:r>
    </w:p>
    <w:p>
      <w:pPr>
        <w:spacing w:before="60"/>
      </w:pPr>
      <w:r>
        <w:rPr/>
        <w:t xml:space="preserve">Weryfikacja: </w:t>
      </w:r>
    </w:p>
    <w:p>
      <w:pPr>
        <w:spacing w:before="20" w:after="190"/>
      </w:pPr>
      <w:r>
        <w:rPr/>
        <w:t xml:space="preserve">Zaliczenie ustne</w:t>
      </w:r>
    </w:p>
    <w:p>
      <w:pPr>
        <w:spacing w:before="20" w:after="190"/>
      </w:pPr>
      <w:r>
        <w:rPr>
          <w:b/>
          <w:bCs/>
        </w:rPr>
        <w:t xml:space="preserve">Powiązane efekty kierunkowe: </w:t>
      </w:r>
      <w:r>
        <w:rPr/>
        <w:t xml:space="preserve">IS_U19</w:t>
      </w:r>
    </w:p>
    <w:p>
      <w:pPr>
        <w:spacing w:before="20" w:after="190"/>
      </w:pPr>
      <w:r>
        <w:rPr>
          <w:b/>
          <w:bCs/>
        </w:rPr>
        <w:t xml:space="preserve">Powiązane efekty obszarowe: </w:t>
      </w:r>
      <w:r>
        <w:rPr/>
        <w:t xml:space="preserve">T1A_U08, T1A_U09, T1A_U10, T1A_U11</w:t>
      </w:r>
    </w:p>
    <w:p>
      <w:pPr>
        <w:keepNext w:val="1"/>
        <w:spacing w:after="10"/>
      </w:pPr>
      <w:r>
        <w:rPr>
          <w:b/>
          <w:bCs/>
        </w:rPr>
        <w:t xml:space="preserve">Efekt U02: </w:t>
      </w:r>
    </w:p>
    <w:p>
      <w:pPr/>
      <w:r>
        <w:rPr/>
        <w:t xml:space="preserve">Potrafi wykonać badanie uziarnienia gruntu i na jego podstawie określić rodzaj gruntu. Potrafi oznaczyć podstawowe właściwości fizyczne i mechaniczne gruntów. </w:t>
      </w:r>
    </w:p>
    <w:p>
      <w:pPr>
        <w:spacing w:before="60"/>
      </w:pPr>
      <w:r>
        <w:rPr/>
        <w:t xml:space="preserve">Weryfikacja: </w:t>
      </w:r>
    </w:p>
    <w:p>
      <w:pPr>
        <w:spacing w:before="20" w:after="190"/>
      </w:pPr>
      <w:r>
        <w:rPr/>
        <w:t xml:space="preserve">Rozmowa dot. wykonanych badań, zaliczenie wykonanych sprawozdań</w:t>
      </w:r>
    </w:p>
    <w:p>
      <w:pPr>
        <w:spacing w:before="20" w:after="190"/>
      </w:pPr>
      <w:r>
        <w:rPr>
          <w:b/>
          <w:bCs/>
        </w:rPr>
        <w:t xml:space="preserve">Powiązane efekty kierunkowe: </w:t>
      </w:r>
      <w:r>
        <w:rPr/>
        <w:t xml:space="preserve">IS_U22</w:t>
      </w:r>
    </w:p>
    <w:p>
      <w:pPr>
        <w:spacing w:before="20" w:after="190"/>
      </w:pPr>
      <w:r>
        <w:rPr>
          <w:b/>
          <w:bCs/>
        </w:rPr>
        <w:t xml:space="preserve">Powiązane efekty obszarowe: </w:t>
      </w:r>
      <w:r>
        <w:rPr/>
        <w:t xml:space="preserve">T1A_U07, T1A_U08, T1A_U09, T1A_U10</w:t>
      </w:r>
    </w:p>
    <w:p>
      <w:pPr>
        <w:keepNext w:val="1"/>
        <w:spacing w:after="10"/>
      </w:pPr>
      <w:r>
        <w:rPr>
          <w:b/>
          <w:bCs/>
        </w:rPr>
        <w:t xml:space="preserve">Efekt U03: </w:t>
      </w:r>
    </w:p>
    <w:p>
      <w:pPr/>
      <w:r>
        <w:rPr/>
        <w:t xml:space="preserve">Potrafi obliczyć właściwości fizyczne gruntów. Potrafi obliczyć naprężenia w ośrodku gruntowym od ciężaru własnego i obciążeń zewnętrznych. Potrafi sprawdzić stany graniczne nośności HYD, UPL oraz GEO (obliczyć nośność podłoża pod fundamentem) i stany graniczne użytkowalności (obliczyć wielkość osiadań podłoża pod fundamentem).</w:t>
      </w:r>
    </w:p>
    <w:p>
      <w:pPr>
        <w:spacing w:before="60"/>
      </w:pPr>
      <w:r>
        <w:rPr/>
        <w:t xml:space="preserve">Weryfikacja: </w:t>
      </w:r>
    </w:p>
    <w:p>
      <w:pPr>
        <w:spacing w:before="20" w:after="190"/>
      </w:pPr>
      <w:r>
        <w:rPr/>
        <w:t xml:space="preserve">Kolokwium pisemne</w:t>
      </w:r>
    </w:p>
    <w:p>
      <w:pPr>
        <w:spacing w:before="20" w:after="190"/>
      </w:pPr>
      <w:r>
        <w:rPr>
          <w:b/>
          <w:bCs/>
        </w:rPr>
        <w:t xml:space="preserve">Powiązane efekty kierunkowe: </w:t>
      </w:r>
      <w:r>
        <w:rPr/>
        <w:t xml:space="preserve">IS_U16</w:t>
      </w:r>
    </w:p>
    <w:p>
      <w:pPr>
        <w:spacing w:before="20" w:after="190"/>
      </w:pPr>
      <w:r>
        <w:rPr>
          <w:b/>
          <w:bCs/>
        </w:rPr>
        <w:t xml:space="preserve">Powiązane efekty obszarowe: </w:t>
      </w:r>
      <w:r>
        <w:rPr/>
        <w:t xml:space="preserve">T1A_U01, T1A_U03, T1A_U04, T1A_U05</w:t>
      </w:r>
    </w:p>
    <w:p>
      <w:pPr>
        <w:pStyle w:val="Heading3"/>
      </w:pPr>
      <w:bookmarkStart w:id="4" w:name="_Toc4"/>
      <w:r>
        <w:t>Profil ogólnoakademicki - kompetencje społeczne</w:t>
      </w:r>
      <w:bookmarkEnd w:id="4"/>
    </w:p>
    <w:p>
      <w:pPr>
        <w:keepNext w:val="1"/>
        <w:spacing w:after="10"/>
      </w:pPr>
      <w:r>
        <w:rPr>
          <w:b/>
          <w:bCs/>
        </w:rPr>
        <w:t xml:space="preserve">Efekt K01: </w:t>
      </w:r>
    </w:p>
    <w:p>
      <w:pPr/>
      <w:r>
        <w:rPr/>
        <w:t xml:space="preserve">Ma świadomość wagi pozatechnicznych aspektów i skutków działalności inżynierskiej, ze szczególnym uwzględnieniem jej wpływu na środowisko i odpowiedzialności zawiązanej z podejmowaniem decyzji. Ma świadomość odpowiedzialności za wspólnie realizowane zadania związane z pracą zespołową.</w:t>
      </w:r>
    </w:p>
    <w:p>
      <w:pPr>
        <w:spacing w:before="60"/>
      </w:pPr>
      <w:r>
        <w:rPr/>
        <w:t xml:space="preserve">Weryfikacja: </w:t>
      </w:r>
    </w:p>
    <w:p>
      <w:pPr>
        <w:spacing w:before="20" w:after="190"/>
      </w:pPr>
      <w:r>
        <w:rPr/>
        <w:t xml:space="preserve">Rozmowa</w:t>
      </w:r>
    </w:p>
    <w:p>
      <w:pPr>
        <w:spacing w:before="20" w:after="190"/>
      </w:pPr>
      <w:r>
        <w:rPr>
          <w:b/>
          <w:bCs/>
        </w:rPr>
        <w:t xml:space="preserve">Powiązane efekty kierunkowe: </w:t>
      </w:r>
      <w:r>
        <w:rPr/>
        <w:t xml:space="preserve">IS_K01</w:t>
      </w:r>
    </w:p>
    <w:p>
      <w:pPr>
        <w:spacing w:before="20" w:after="190"/>
      </w:pPr>
      <w:r>
        <w:rPr>
          <w:b/>
          <w:bCs/>
        </w:rPr>
        <w:t xml:space="preserve">Powiązane efekty obszarowe: </w:t>
      </w:r>
      <w:r>
        <w:rPr/>
        <w:t xml:space="preserve">T1A_K01</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2025-05-10T18:41:46+02:00</dcterms:created>
  <dcterms:modified xsi:type="dcterms:W3CDTF">2025-05-10T18:41:46+02:00</dcterms:modified>
</cp:coreProperties>
</file>

<file path=docProps/custom.xml><?xml version="1.0" encoding="utf-8"?>
<Properties xmlns="http://schemas.openxmlformats.org/officeDocument/2006/custom-properties" xmlns:vt="http://schemas.openxmlformats.org/officeDocument/2006/docPropsVTypes"/>
</file>