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certyfikacja energetyczna budynków (IN1A_34/01)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kolokwium - 5, razem - 25;
Projekty: liczba godzin według planu studiów - 10, przygotowanie do zajęć - 5, zapoznanie ze wskazaną literaturą - 15, opracowanie prac projektowych - 20, razem - 50; 
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
Razem - 20 h = 0,8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przygotowanie do zajęć - 5 h, zapoznanie ze wskazaną literaturą - 15 h, opracowanie prac projektowych - 20 h;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budowli, Ogrzewnictwo  i ciepłownictwo, Wentylacja i klimatyzacja, Instalacje sanitarne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metodyką obliczeń charakterystyki energetycznej budynku wg obowiązujących aktów prawnych oraz nabycie przez studenta podstawowych umiejętności w zakresie oceny efektywności energetycznej budynków.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prawne w zakresie efektywności energetycznej oraz certyfikacji energetycznej budynków;
W2 - Zawartość i forma świadectw energetycznych;
W3 - Metodologia obliczeń charakterystyki energetycznej wg obowiązujących aktów prawnych.
P1 - Obliczanie rocznego zapotrzebowania na energię dla ogrzewania i wentylacji;
P2 - Obliczanie rocznego zapotrzebowania na energię dla chłodzenia;
P3 - Obliczanie rocznego zapotrzebowania na energię na potrzeby przygotowania ciepłej wody użytkowej;
P4 - Obliczanie rocznego zapotrzebowania na energię na potrzeby oświetlenia wbudowanego;
P5 - Obliczanie rocznego zapotrzebowania na energię użyteczną, końcową i pierwotną dla przykładowego budynku;
P6 - Sprawdzenie wymagań dla budynku zgodnie z aktualnie obowiązującymi warunkami technicznymi.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części wykładowej oraz części praktycznej. Ocena końcowa ustalana jest jako średnia ocen z poszczególnych form zajęć.
Zaliczenie części wykładowej odbędzie się na podstawie sprawdzianu przeprowadzonego na przedostatnich zajęciach w semestrze. Przewiduje się termin poprawkowy na ostatnich zajęciach w semestrze. Warunkiem zaliczenia części wykładowej jest uzyskanie pozytywnej oceny. Przy zaliczeniu sprawdzianu z części wykładowej stosowana będzie następująca skala ocen przyporządkowana określonej procentowo ilości wiedzy:  5,0 – 91÷100%, 4,5 – 81÷90%, 4,0 – 71÷80%, 3,5 – 61÷70%, 3,0 – 51÷60%, 2,0 – 0÷50%.
Zaliczenie części projektowej odbywa się na podstawie oceny zadania projektowego. 
Warunkiem zaliczenia przedmiotu jest uzyskanie pozytywnych ocen z części wykładowej oraz części praktycznej. Ocena końcowa ustalana jest jako średnia ocen z poszczególnych form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Parlamentu Europejskiego i Rady Europy z dn. 16 grudnia 2002 r. dotycząca jakości energetycznej budynków
2. Rozporządzenie Ministra Infrastruktury z dn. 6 listopada 2008 r. w sprawie metodologii obliczania charakterystyki energetycznej budynku i lokalu mieszkalnego lub części budynku stanowiącej samodzielną całość techniczno-użytkową oraz sposobu sporządzania i wzorów świadectw ich charakterystyki energetycznej (Dz. U. 2008 Nr 201 poz. 1240)
3. Rozporządzenie Ministra Infrastruktury z dn. 12 kwietnia 2002 r. w sprawie warunków technicznych, jakim powinny odpowiadać budynki i ich usytuowanie (Dz. U. 2002 Nr 75, poz. 690)
4. Rozporządzenie Ministra Infrastruktury z dn. 6 listopada 2008 r. zmieniające rozporządzenie w sprawie warunków technicznych, jakim powinny odpowiadać budynki i ich usytuowanie (Dz. U. 2008 Nr 201, poz. 1238)
5. Rozporządzenie Ministra Infrastruktury z dn. 6 listopada 2008 r. zmieniające rozporządzenie w sprawie szczegółowego zakresu i formy projektu budowlanego (Dz. U. 2008 Nr 201 poz. 1239)
6. PN-EN ISO 13790:2008. Właściwości energetyczne budynków – obliczanie zużycia energii na ogrzewanie i chłodzenie przestrzeni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 wiedzę w zakresie oceny i certyfikacji energetycznej bydynków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U13_03: </w:t>
      </w:r>
    </w:p>
    <w:p>
      <w:pPr/>
      <w:r>
        <w:rPr/>
        <w:t xml:space="preserve">Potrafi dokonać krytycznej analizy systemów ogrzewczo-wentylacyjnych, klimatyzacji i ciepłej wody użytkowej oraz ocenić istniejące rozwiązania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pojektowe (P1-P6)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i potrzebę poznawania nowych technologii w zakresie ochrony cieplnej. Rozumie potrzebę i zna możliwości dokształcania się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znaczenie i potrzebę zdobycia uprawnień zawodowych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K07_02: </w:t>
      </w:r>
    </w:p>
    <w:p>
      <w:pPr/>
      <w:r>
        <w:rPr/>
        <w:t xml:space="preserve">Rozumie potrzebę promowania budownictwa efektywnego energetycznie i zwiększanie świadomości społecznej w zakresie możliwości uzyskania oszczędności energii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2025-05-10T06:55:39+02:00</dcterms:created>
  <dcterms:modified xsi:type="dcterms:W3CDTF">2025-05-10T06:55:39+02:00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