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działalności gospodarczej (WN1A_09/02)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Marlena Piekut/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- 5, razem - 25;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na temat różnych form komunikowania się i uświadomienie roli, jaką komunikacja odgrywa w zarządzaniu. Celem przedmiotu jest także kształcenie umiejętności efektywnego komunikowania się interpersonalnego, organizacyjnego i międzykulturowego.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proces komunikowania się. Elementy i cechy procesu komunikowania się; W2 - Wymiary komunikowania się i sieci komunikacji; W3- Formy komunikowania się: symetryczne, niesymetryczne, jednokierunkowe, dwukierunkowe, formalne, nieformalne, obronne, podtrzymujące; W4 - Komunikowanie się werbalne; W5 - Komunikowanie się niewerbalne; W6 - Komunikowanie się pisemne; W7 - Techniki autoprezentacji, budowanie dobrych relacji z rozmówcami; W8 -  Komunikowanie się marketingowe przedsiębiorstwa z otoczeniem: reklama, promocja osobista, promocja sprzedaży, public relations; W9 - Badania marketingowe jako element komunikowania się przedsiębiorstwa z rynkiem; W10 - Wykorzystanie komunikacji w negocjacjach. Komunikowanie się międzykulturowe; W11 - Techniki grupowego komunikowania się w organizacji; W12 - Metody porozumiewania się w organizacji ukierunkowane na zwiększenie partycypacji pracowników oraz polepszenie przepływu informacji w organizacji; W13 - Techniczne narzędzia wspomagania procesu komunikowania się. System CRM jako narzędzie zarządzania informacjami w celu poprawy komunikacji wewnętrznej i zewnętrznej przedsiębiorstwa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pozytywnej oceny z dwóch pisemnych kolokwiów. Każde kolokwium będzie zawierało 5 pytań otwartych. Za każde pytanie można zdobyć maksymalnie 1 pkt. Warunkiem zaliczenia jednego kolokwium jest uzyskanie minimum 3 pkt. Punkty z dwóch kolokwiów będą sumowane. Ocena 5,0 - 10 pkt; 4,5 - 9 pkt; 4,0 - 8 pkt; 3,5 - 7 pkt; 3,0 - 6 pkt. Studenci, którzy nie uzyskają zaliczenia przedmiotu w trakcie semestru, mogą przystąpić do zaliczenia poprawkowego podczas sesji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Potocki A., Winkler R., Żbikowska A.: Techniki komunikacji w organizacjach gospodarczych, Difin, Warszawa 2003; 2. Stankiewicz J.: Komunikowanie się w organizacji, Wydawnictwo Astrum, Wrocław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							Zna podstawowe pojęcia z dziedziny ekonomii; ma elementarną wiedzę dotyczącą prowadzenia działalności gospodarczej i znaczenia przepływu informacji w organizacji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dotyczącą technik i narzędzi komunikacji w organizacji gospodarczej.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wykorzystać różne formy komunikowania się w różnorodnych środowiskach.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K01_03: </w:t>
      </w:r>
    </w:p>
    <w:p>
      <w:pPr/>
      <w:r>
        <w:rPr/>
        <w:t xml:space="preserve">							Ma świadomość konieczności poszerzania wiedzy i rozwijania umiejętności z zakresu komunikowania się interpersonalnego, grupowego i międzykulturowego.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grupie, przyjmując w niej różne role w zależności od sytuacji i rodzaju współuczestników.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(W7, W10 - W12)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2025-05-04T08:23:45+02:00</dcterms:created>
  <dcterms:modified xsi:type="dcterms:W3CDTF">2025-05-04T08:23:45+02:00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