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BN1A_28</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się do zajęć 15h;
Zapoznanie się ze wskazaną literaturą 25h;
Przygotowanie do kolokwium 5h;
Opracowanie kosztorysu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Opracowanie kosztorysu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(semestr 5), Budownictwo ogólne
</w:t>
      </w:r>
    </w:p>
    <w:p>
      <w:pPr>
        <w:keepNext w:val="1"/>
        <w:spacing w:after="10"/>
      </w:pPr>
      <w:r>
        <w:rPr>
          <w:b/>
          <w:bCs/>
        </w:rPr>
        <w:t xml:space="preserve">Limit liczby studentów: </w:t>
      </w:r>
    </w:p>
    <w:p>
      <w:pPr>
        <w:spacing w:before="20" w:after="190"/>
      </w:pPr>
      <w:r>
        <w:rPr/>
        <w:t xml:space="preserve">Wykłady: min. 15; Ćwiczenia 20-30; Projekty: 10 - 15.</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kosztorysowania robót budowlanych (dane wyjściowe do kosztorysowania, katalogi nakładów rzeczowych, kosztorysowanie uproszczone i szczegółowe, rodzaje kosztorysów – wymagania, struktura kosztorysu).
W4. Ceny w budownictwie (struktura ceny kosztorysowej, bazy cenowe, koszty bezpośrednie, narzuty, dynamika zmian cen w budownictwie, aktualne wskaźniki kosztów w budownictwie).
W5. Zasady prowadzenia kalkulacji kosztorysowych (kalkulacja indywidualna nakładów rzeczowych, cen jednostkowych, kosztów użycia konstrukcji pomocniczych – deskowań, rusztowań, itd.)
W6. Wartość kosztorysowa inwestycji budowlanych. 
W7. Metody i podstawy określania kosztów robót budowlanych i kosztów prac projektowych.
W8. Sprzedaż i rozliczenia finansowe robót budowlano-montażowych. 
W9. Efektywność rozwiązań przestrzenno-funkcjonalnych i konstrukcyjno-materiałowych
W10.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Przedmiar robót budowlanych w zamówieniach publicznych (sporządzenie przedmiaru zgodnie z Rozporządzeniem MI w tej sprawie).
C6. Określanie kosztów robót budowlanych i kosztów prac projektowych metodą wskaźnikową.
P1. Opracowanie kosztorysu robót budowlanych stanu surowego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w:t>
      </w:r>
    </w:p>
    <w:p>
      <w:pPr>
        <w:keepNext w:val="1"/>
        <w:spacing w:after="10"/>
      </w:pPr>
      <w:r>
        <w:rPr>
          <w:b/>
          <w:bCs/>
        </w:rPr>
        <w:t xml:space="preserve">Metody oceny: </w:t>
      </w:r>
    </w:p>
    <w:p>
      <w:pPr>
        <w:spacing w:before="20" w:after="190"/>
      </w:pPr>
      <w:r>
        <w:rPr/>
        <w:t xml:space="preserve">1.	Obecność na wykładach jest zalecana. Obecność na ćwiczeniach audytoryjnych jest obowiązkowa. Dopuszczalny limit nieobecności na zajęciach obowiązkowych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sprawdzian pisemny z zajęć wykładowych, sprawdzian pisemny z ćwiczeń audytoryjnych oraz sprawdzian pisemny z ćwiczeń projektowych.
3.	Warunkiem koniecznym zaliczenia przedmiotu jest uzyskanie pozytywnych ocen ze wszystkich sprawdzianów. Ocena końcowa z przedmiotu jest średnią arytmetyczną z otrzymanych ocen zaokrągloną do wielkości ocen określonych w § 18. ust. 1 Regulaminu studiów PW.
4.	Ocena ze sprawdzianów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dwóch terminów sprawdzianów pisemnych z wykładów, ćwiczeń audytoryjnych oraz ćwiczeń projektowych. Terminy sprawdzianów ustala prowadzący najpóźniej na dwa tygodnie przed ich przeprowadzeniem. Dopuszcza się wyznaczenie dodatkowych terminów sprawdzianów za zgodą prowadzącego.
6.	Zajęcia wykładowe podlegają powtórzeniu w sytuacji niezaliczenia sprawdzianu pisemnego. Ćwiczenia audytoryjne podlegają powtórzeniu w sytuacji niezaliczenia sprawdzianu pisemnego lub przekroczenia limitu nieobecności na zajęciach. Ćwiczenia projektowe podlegają powtórzeniu w sytuacji przekroczenia limitu nieobecności na zajęciach, niewykonania ćwiczenia projektowego w wymaganym terminie lub niezaliczenia sprawdzianu.
7.	Na sprawdzianach, podczas weryfikacji osiągnięcia efektów uczenia się, każdy piszący powinien mieć długopis (lub pióro) z niebieskim lub czarnym tuszem (atramentem) przeznaczony do zapisywania odpowiedzi oraz kilka czystych arkuszy papieru formatu A4. Na sprawdzianie z ćwiczeń audytoryjnych, każdy piszący powinien mieć dodatkowo kalkulator lub inne pomoce dydaktyczne szczegółowo określone przez prowadzącego najpóźniej na dwa tygodnie przed przeprowadzeniem sprawdzianu. Sprawdzian z ćwiczeń projektowych odbywa się w sali komputerowej z wykorzystaniem komputerów i dostępnego oprogramowania do kosztorysowania.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(W3 do W7), Projekt (P1)</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keepNext w:val="1"/>
        <w:spacing w:after="10"/>
      </w:pPr>
      <w:r>
        <w:rPr>
          <w:b/>
          <w:bCs/>
        </w:rPr>
        <w:t xml:space="preserve">Efekt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B1A_W08_02</w:t>
      </w:r>
    </w:p>
    <w:p>
      <w:pPr>
        <w:spacing w:before="20" w:after="190"/>
      </w:pPr>
      <w:r>
        <w:rPr>
          <w:b/>
          <w:bCs/>
        </w:rPr>
        <w:t xml:space="preserve">Powiązane efekty obszarowe: </w:t>
      </w:r>
      <w:r>
        <w:rPr/>
        <w:t xml:space="preserve">T1A_W08</w:t>
      </w:r>
    </w:p>
    <w:p>
      <w:pPr>
        <w:keepNext w:val="1"/>
        <w:spacing w:after="10"/>
      </w:pPr>
      <w:r>
        <w:rPr>
          <w:b/>
          <w:bCs/>
        </w:rPr>
        <w:t xml:space="preserve">Efekt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(W3W1, W2, W6, W8)</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(W2 do W8), Projekt (P1)</w:t>
      </w:r>
    </w:p>
    <w:p>
      <w:pPr>
        <w:spacing w:before="20" w:after="190"/>
      </w:pPr>
      <w:r>
        <w:rPr>
          <w:b/>
          <w:bCs/>
        </w:rPr>
        <w:t xml:space="preserve">Powiązane efekty kierunkowe: </w:t>
      </w:r>
      <w:r>
        <w:rPr/>
        <w:t xml:space="preserve">B1A_U12_01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efekty kierunkowe: </w:t>
      </w:r>
      <w:r>
        <w:rPr/>
        <w:t xml:space="preserve">B1A_K06_01</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2026-09-30T15:32:13+02:00</dcterms:created>
  <dcterms:modified xsi:type="dcterms:W3CDTF">2026-09-30T15:32:13+02:00</dcterms:modified>
</cp:coreProperties>
</file>

<file path=docProps/custom.xml><?xml version="1.0" encoding="utf-8"?>
<Properties xmlns="http://schemas.openxmlformats.org/officeDocument/2006/custom-properties" xmlns:vt="http://schemas.openxmlformats.org/officeDocument/2006/docPropsVTypes"/>
</file>