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BS1A_20_02</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 Projekt 15;
Zapoznanie się ze wskazaną literaturą 15h;
Przygotowanie do kolokwium 10h;
Przygotowanie do egzaminu 15h;
Opracowanie projektu 30h;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5h;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w:t>
      </w:r>
    </w:p>
    <w:p>
      <w:pPr>
        <w:keepNext w:val="1"/>
        <w:spacing w:after="10"/>
      </w:pPr>
      <w:r>
        <w:rPr>
          <w:b/>
          <w:bCs/>
        </w:rPr>
        <w:t xml:space="preserve">Limit liczby studentów: </w:t>
      </w:r>
    </w:p>
    <w:p>
      <w:pPr>
        <w:spacing w:before="20" w:after="190"/>
      </w:pPr>
      <w:r>
        <w:rPr/>
        <w:t xml:space="preserve">Wykład: min. 15; Ćwiczenia: 20-30;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W1. Technologia i organizacja robót murowych: rodzaje murów i zasady ich wykonania, warunki techniczne wykonania i odbioru robót murowych, organizacja stanowisk pracy, przepisy bhp; metody organizacji robót murowych na obiektach.
W2. Technologia i organizacja robót wykończeniowych: rodzaje robót wykończeniowych,  ogólne zasady organizacji robót wykończeniowych, Warunki techniczne wykonania i odbioru robót wykończeniowych, technologia mechanizacja i zasady organizacji zasadniczych robót wykończeniowych (tynkarskich, podłogowych, dekarskich, elewacyjnych).
W3. Technologie systemowe w budownictwie: istota technologii systemowych; wybrane technologie systemowe 
W4. Technologie robót nawierzchniowych:  rodzaje procesów budowlanych w robotach nawierzchniowych, mechanizacja procesów budowlanych przy realizacji robót nawierzchniowych, warunki techniczne wykonania i odbioru robót nawierzchniowych.
W5. Repetytorium przedmiotowe (przygotowanie do egzaminu).
P2. Projekt wykonania robót montażowych i murowych (opracowanie organizacji montażu określonego obiektu (konstrukcji) oraz organizacji robót murowych o określonym zakresie). 
</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wykładowych oraz na zajęciach na których prowadzone są sprawdziany pisemne (kolokwia) z wykładów. 
•	Obowiązkowe uczestnictwo na zajęciach projektowych (limit nieobecności 30%)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	Dwa sprawdziany pisemne z wykładów obejmujące odpowiedzi na pytania problemowe i testy sprawdzające.
•	Opracowania projektowe z uzasadnieniem zaproponowanych rozwiązań (ustnie).
•	Egzamin przedmiotowy – z  całości przedmiotu (semestr zimowy i letni).
3.	Zasady zaliczania zajęć, przedmiotu i wystawiania oceny końcowej z przedmiotu (metody oceny w karcie przedmiotu).
•	Sprawdziany pisemne oceniane są na ocenę. Terminy sprawdzianów ustalane są na dwa tygodnie przed ich przeprowadzeniem z podaniem ich zakresu problemowego i formy.
•	Zaliczenie projektu odbywa się na podstawie opracowań projektowych przedkładanych prowadzącemu oraz obrony tych opracowań w formie ustnej na oceny. Oceny z projektów przekazywane są kierownikowi przedmiotu do wykorzystania przy ustalaniu oceny końcowej z przedmiotu.
•	Egzamin prowadzony jest w formie pytań problemowych (z całości przedmiotu) – pisemnie i ustnie
•	Ocenę końcową z przedmiotu ustala się na podstawie średniej z ocen z:  sprawdzianów pisemnych z wykładów i opracowań projektowych oraz z egzaminu przedmiotowego.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	Dodatkowe terminy sprawdzianów (przynajmniej dwa terminy w semestrze) ustala wykładowca w porozumieniu z grupą studentów, którzy mają ze sprawdzianów oceny niedostateczne. 
6.	Zasady powtarzania z powodu niezadowalających wyników w nauce:
•	Zajęcia wykładowe podlegają powtórzeniu – w sytuacji niezaliczenia sprawdzianów pisemnych.
•	Zajęcia projektowe wymagają powtórzenia w sytuacji nieuczestniczenia w zajęciach projektowych lub uzyskania niedostatecznej oceny z zajęć projektowych.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nie dopuszcza się rejestrowania dźwięku i obrazu podczas zajęć.
10.	Informacja dotycząca zasad i terminu wglądu przez studentów do ocenionych prac: 
oceniający prace zapewnia wgląd do ocenionych prac na zajęciach po ogłoszeniu wyników sprawdzianów oraz w czasie trwania semestru w terminach konsultacji.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2026-07-29T09:16:27+02:00</dcterms:created>
  <dcterms:modified xsi:type="dcterms:W3CDTF">2026-07-29T09:16:27+02:00</dcterms:modified>
</cp:coreProperties>
</file>

<file path=docProps/custom.xml><?xml version="1.0" encoding="utf-8"?>
<Properties xmlns="http://schemas.openxmlformats.org/officeDocument/2006/custom-properties" xmlns:vt="http://schemas.openxmlformats.org/officeDocument/2006/docPropsVTypes"/>
</file>