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3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Krzysztof Witczyński, Dr Danuta Witczyńska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analizy matematycznej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Podanie i ilustracja materiału z następujących działów matematyki wyższej: 
-  szeregi liczbowe
-  podstawy geometrii analitycznej
-  funkcje wielu zmiennych
-  rachunek całkowy funkcji jednej zmiennej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
Bloki tematyczne (treści)
Liczby zespolone
Definicja, działania na liczbach zespolonych (interpretacja geometryczna). Postać analityczna. Moduł i argument liczby zespolonej. Postać trygonometryczna. Wzór de Moivre’a. Pierwiastkowanie liczb zespolonych. Rozwiązywanie równań w dziedzinie zespolonej. 
Równania różniczkowe zwyczajne
Przykłady zagadnień prowadzących do równań różniczkowych. Ogólna postać równania zwyczajnego pierwszego i n-tego rzędu. Wzmianka o równaniach cząstkowych. Podstawowe pojęcia - całka szczególna i ogólna (rozwiązania osobliwe). Zagadnienie Cauchy’ego. Interpretacja geometryczna równania pierwszego rzędu, pojęcie izokliny. Metody rozwiązywania pewnych typów równań rzędu pierwszego - o zmiennych rozdzielonych, jednorodne, liniowe, Bernoulli’ego, zupełne. Równanie rodziny linii. Równania drugiego rzędu: sprowadzalne do rzędu pierwszego, równanie liniowe o stałych współczynnikach. Metoda uzmienniania stałych. Układy równań różniczkowych. Zastosowania równań.
Program ćwiczeń audytoryjnych
Bloki tematyczne (treści)
Liczby zespolone
Równania różniczkowe zwyczajne jako ilustracja zagadnień występujących w nauce i technice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Średnia arytmetyczna z zaliczenia ćwiczeń i zaliczenia wykładu;
Zaliczenie wykładu: 5 zadań po 5 pkt. - zaliczenie: co najmniej 12 pkt.
Warunki zaliczenia ćwiczeń audytoryjnych:3 kolokwia po 10 pkt. -zaliczenie ćwiczeń: co najmniej 10 pkt.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 D. Witczyńska, K. Witczyński: Wybrane zagadnienia z algebry liniowej i geometrii.
    Oficyna Wydawnicza Politechniki Warszawskiej, Wyd. 3 (popr. i uzup.), 2001.
2. A. M. Kaczyński: Wybrane zagadnienia z matematyki stosowanej. 
    Oficyna Wydawnicza Politechniki Warszawskiej, Wyd. I, 2002, 2004.
3. J.D. Murray: Wprowadzenie do biomatematyki. PWN, Warszawa, 2006.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2025-05-09T01:12:25+02:00</dcterms:created>
  <dcterms:modified xsi:type="dcterms:W3CDTF">2025-05-09T01:12:25+02:00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