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BIMPRO</w:t>
      </w:r>
    </w:p>
    <w:p>
      <w:pPr>
        <w:keepNext w:val="1"/>
        <w:spacing w:after="10"/>
      </w:pPr>
      <w:r>
        <w:rPr>
          <w:b/>
          <w:bCs/>
        </w:rPr>
        <w:t xml:space="preserve">Semestr nominalny: </w:t>
      </w:r>
    </w:p>
    <w:p>
      <w:pPr>
        <w:spacing w:before="20" w:after="190"/>
      </w:pPr>
      <w:r>
        <w:rPr/>
        <w:t xml:space="preserve">9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
</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
</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na szkolenie Allplan Coach Summit w Monachium.
W przypadku uzyskania oceny pozytywnej, studenci otrzymają dodatkowo certyfikaty od oficjalnego trenera programów grupy Nemetschek na terenie Polski.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BIMPROW1: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BIMPROU1: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BIMPROK1: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2026-09-30T16:47:11+02:00</dcterms:created>
  <dcterms:modified xsi:type="dcterms:W3CDTF">2026-09-30T16:47:11+02:00</dcterms:modified>
</cp:coreProperties>
</file>

<file path=docProps/custom.xml><?xml version="1.0" encoding="utf-8"?>
<Properties xmlns="http://schemas.openxmlformats.org/officeDocument/2006/custom-properties" xmlns:vt="http://schemas.openxmlformats.org/officeDocument/2006/docPropsVTypes"/>
</file>