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niekonwencjonalne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MostNiek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24 godziny kontaktowe - obecność na wykładach, zapoznanie się ze wskazaną literaturą 16 godz., przygotowanie do zaliczenia i obecność na zaliczeniu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obecność na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Mosty Metalowe I,
Podpory mostowe,
Mosty drewniane i kompozytowe.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wiedzy, umiejętności i kompetencji w zakresie teorii, projektowania, budowy i utrzymania mostów podwieszonych oraz kształcenie umiejętności praktycznego zastosowania zdobytych wiadomości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&lt;ol&gt;&lt;li&gt;Obciążenia mostowe według norm europejskich.
&lt;li&gt;Mosty zabytkowe.
&lt;li&gt;Mosty w ciągu linii kolejowych dużych prędkości.
&lt;li&gt;Mosty ruchome.
&lt;li&gt;Fundamenty mostowe.
&lt;li&gt;Trwałość mostów.
&lt;li&gt;Zagadnienia hydrologiczne w mostach.&lt;/ol&gt;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Ryall M.J., Parke G.A.R., Harding J.E.: Manual of Bridge Engineering. Thomas Telford Publishing. London 2000;&lt;br&gt;
[2] Wai-fah Chen, Lian Duan: Bridge Engineering Handbook. CRC Press. London, New York 2000;&lt;br&gt;
[3] Szelągowski F.: Mosty Metalowe. Część II. WKŁ. Warszawa 1972;&lt;br&gt;
[4] PN EN 1990, PN EN 1991, PN EN 1992-2, PN EN 1993-2, PN EN 1994-2, PN 1995-2;&lt;br&gt;
[5] Odpowiednie przepisy dotyczące mostów wydane przez Ministerstwo Transportu (Infrastruktury) oraz PKP PLK.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czasopisma:&lt;br&gt;
Inżynieria i Budownictwo, Drogi i Mosty, Mosty, Obiekty Inżynierskie, Structural Engineering International, Bridge, Der Stahlbau, Journal of Bridge Engineering, Preceedings of ICE - Bridge Engineering, Travoaux.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MostNiekW1: </w:t>
      </w:r>
    </w:p>
    <w:p>
      <w:pPr/>
      <w:r>
        <w:rPr/>
        <w:t xml:space="preserve">Posiada wiedzę o nietypowych rozwiązaniach stosowanych w mostownictwie oraz rzadko występujących rodzajach obiektów mostowych.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MostNiekU1: </w:t>
      </w:r>
    </w:p>
    <w:p>
      <w:pPr/>
      <w:r>
        <w:rPr/>
        <w:t xml:space="preserve">Umie sklasyfikować nietypowe rozwiązania mostowe.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MostNiekK1: </w:t>
      </w:r>
    </w:p>
    <w:p>
      <w:pPr/>
      <w:r>
        <w:rPr/>
        <w:t xml:space="preserve">Umie zaprezentować szerokiemu gronu nietypowe rozwiązania mostowe w przystępny sposób.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2026-10-01T04:34:48+02:00</dcterms:created>
  <dcterms:modified xsi:type="dcterms:W3CDTF">2026-10-01T04:34:48+02:00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