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Cezary Kraśkiewicz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KRIDSZ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1,0 ECTS: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szynowych:&lt;br&gt;
- Systemy kolei dużych prędkości na świecie;&lt;br&gt;
- Niekonwencjonalne i innowacyjne systemy miejskiego transportu szynowego;&lt;br&gt;
- Nowoczesne rozwiązania w zakresie konstrukcji dróg szynowych.&lt;br&gt;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normy:&lt;br&gt;
[1] Rozporządzenia Ministra Transportu i Gospodarki Morskiej z dnia 10 września 1998 r. w sprawie warunków technicznych, jakim powinny odpowiadać budowle kolejowe i ich usytuowanie. Dz.U. 1998 nr 151 poz. 987.&lt;br&gt;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2009.&lt;br&gt;
[3] Rozporządzenie Ministra Transportu i Gospodarki Morskiej z dnia 2 marca 1999 r. w sprawie warunków technicznych, jakim powinny odpowiadać drogi publiczne i ich usytuowanie. Dz.U. 1999 nr 43 poz. 430.&lt;br&gt;
[4] Wytyczne techniczne projektowania, budowy i utrzymania torów tramwajowych. Ministerstwo Administracji, Gospodarki Terenowej i Ochrony Środowiska. Departament Komunikacji Miejskiej i Dróg. Warszawa 1983.&lt;br&gt;
[5] Rozporządzenie Ministra Infrastruktury z dnia 17 czerwca 2011 r. w sprawie warunków technicznych, jakim powinny odpowiadać obiekty budowlane metra i ich usytuowanie. Dz.U. 2011 nr 144 poz. 859.&lt;br&gt;
Podręczniki:&lt;br&gt;
[6] Bałuch H., Bałuch M.: Układy geometryczne toru i ich deformacje. PKP Polskie Linie Kolejowe S.A. Warszawa 2010.&lt;br&gt;
[7] Bałuch H., Bałuch M.: Determinanty prędkości pociągów – układ geometryczny i wady toru. Instytut Kolejnictwa 2010.&lt;br&gt;
[8] Massel A.: Projektowanie linii i stacji kolejowych. PKP Polskie Linie Kolejowe S.A. Warszawa 2010.&lt;br&gt;
[9] Towpik K.: Infrastruktura transportu kolejowego. Oficyna Wydawnicza Politechniki Warszawskiej. Warszawa 2009.&lt;br&gt;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KRIDSZW1: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Ma wiedzę o najistotniejszych nowych osiągnięciach i tendencjach rozwojowych w drogach szynowych oraz w innych dziedzinach budownictwa komunikacyjnego. Ma wiedzę pozwalającą zrozumieć społeczne, ekonomiczne, środowiskowe, prawne i inne uwarunkowania wynikające z planowania, projektowania, budowy i eksploatacji infrastruktury dróg szynowych i innej infrastruktury komunikacyjnej.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K2_W22_DS,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KRIDSZU1: </w:t>
      </w:r>
    </w:p>
    <w:p>
      <w:pPr/>
      <w:r>
        <w:rPr/>
        <w:t xml:space="preserve">Posiada umiejętność przeprowadzenia analizy problemu i wyboru optymalnego rozwiązania. Potrafi stosować podejście systemowe oraz integrować wiedzę o uwarunkowaniach technicznych, technologicznych, ekonomicznych, środowiskowych i społecznych do oceny wariantów rozwiązań w budownictwie komunikacyjnym.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KRIDSZK1: </w:t>
      </w:r>
    </w:p>
    <w:p>
      <w:pPr/>
      <w:r>
        <w:rPr/>
        <w:t xml:space="preserve">Potrafi pracować samodzielnie, współpracować w zespole i kierować zespołem oraz określać priorytety służące realizacji zadań. Ma świadomość konieczności podnoszenia kompetencji zawodowych i osobistych. 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2026-10-01T18:21:06+02:00</dcterms:created>
  <dcterms:modified xsi:type="dcterms:W3CDTF">2026-10-01T18:21:06+02:00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