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dr inż. W. Oleksiewicz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godzin,
ćwiczenia projektowe 8 godzin,
samodzielna praca nad projektem 20
studiowanie literatury przedmiotu 10
nauka do egzaminu 10
egzamin 3
Razem 75 godzin=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godzin,
ćwiczenia projektowe 8 godzin,
egzamin 3
Razem 35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8 godzin,
samodzielna praca nad projektem 20
studiowanie literatury przedmiotu 10
Razem 38 godzin = 1,5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warunków technicznych projektowania modernizacji tras kolejowych i tramwajowych w zakresie ich układu geometrycznego i konstrukcji nawierzchni.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(24 godz.): 
Warunki techniczne projektowania modernizowanych tras kolejowych – 18 g. 1.Zasady kształtowania układu geometrycznego tras kolejowych na szlakach i stacjach wynikające ze Specyfikacji Technicznych Interoperacyjności (TSI). 
2. Zasady wyboru konstrukcji nawierzchni w torach i rozjazdach na modernizowanych trasach kolejowych. 
B) Warunki techniczne projektowania modernizowanych tras tramwajowych – 6 g. 1.Zasady kształtowania układu geometrycznego modernizowanych tras tramwajowych na szlakach w węzłach rozjazdowych i na pętlach..
2. Zasady wyboru konstrukcji i utrzymania nawierzchni w torach i rozjazdach na modernizowanych trasach tramwajowych z uwzględnieniem redukcji hałasu i wibracji poprzez stosowanie  izolacji wibroakustycznej, szlifowanie i smarowanie szyn. 
Ćwiczenia projektowe (8 g.):
Opracowanie ustalonych fragmentów dokumentacji projektowej w zakresie tematyki wykładów dla odcinka trasy kolejowej oraz wymiarowania konstrukcji nawierzchni bezpodsypkowej.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
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Standardy techniczne i Instrukcje wewnętrzne PKP PLK powołane na wykładach i ćwi-czeniach - http://www.plk-sa.pl/dla-klientow-i-kontrahentów/akty-prawne-i-przepisy/regulacje-wewnętrzne/.
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DROSZY2W1: </w:t>
      </w:r>
    </w:p>
    <w:p>
      <w:pPr/>
      <w:r>
        <w:rPr/>
        <w:t xml:space="preserve">Zna konstrukcje dróg szynowych, zasady kształtowania ich trasy oraz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K2_W11_DS, K2_W21_DS,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T2A_W08,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DROSZY2U1: </w:t>
      </w:r>
    </w:p>
    <w:p>
      <w:pPr/>
      <w:r>
        <w:rPr/>
        <w:t xml:space="preserve">Umie interpretować zasady budownictwa komunikacyjnego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DROSZY2K1: </w:t>
      </w:r>
    </w:p>
    <w:p>
      <w:pPr/>
      <w:r>
        <w:rPr/>
        <w:t xml:space="preserve">	Potrafi interpretować oddziaływania pomiędzy pojazdem szynowym i torem z uwagi na znaczenie dla przewozów pasażerskich i towarowych oraz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2025-07-05T00:51:58+02:00</dcterms:created>
  <dcterms:modified xsi:type="dcterms:W3CDTF">2025-07-05T00:51:58+02:00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