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Węglarz, 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 wykłady 30 godz., ćwiczenia audytoryjne 15 godz., Wykonanie projektu 30 h, konsultacje projektu 25 godz. Przygotowanie do obrony projektu i egzaminu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.70 h.. godz. = 3 ECTS:  wykłady 30 godz., ćwiczenia audytoryjne 15 godz. Konsultacje projektu 25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2.0 ECTS:  ćwiczenia audytoryjne 15 godz., Wykonanie projektu 30 h,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&lt;ol&gt;&lt;li&gt;Zagadnienia zrównoważonego rozwoju gospodarki światowej. Definicja zrównoważonego rozwoju. Odmaterializowanie produkcji i konsumpcji (Factor 4 i Factor 10). Recykling materiałów. Ograniczenie cyrkulacji węgla w przyrodzie.
&lt;li&gt;Przegląd uregulowań prawnych dotyczących zrównoważonego rozwoju w Budownictwie w Polsce i w Unii Europejskiej.
&lt;li&gt;Metody oceny oddziaływania budynku na środowisko. Zostaną omówione: Metoda LCA (Life Cycle Assessmnet), GBC 2000 (Green Building Challenge), Metoda E-audit.
&lt;li&gt;Wskaźniki zrównoważonego rozwoju w budownictwie. Analiza otoczenia budynku. System transportu i media.
&lt;li&gt;Przegląd technologii stosowanych w budownictwie w aspekcie oddziaływania na środowisko. Zostaną omówione i ocenione technologię stosowane w budownictwie w Polsce   Jako kryteria oceny przyjęto: Trwałość , Energooszczędność,  Ognioodporność,  Akustyka,  Czas budowy, Bezpieczeństwo zdrowotne – obiektów wznoszonych w danej technologii
&lt;li&gt;Analiza porównawcza, stopień wdrożenia energooszczędnych i ekologicznych rozwiązań materiałowych i technologicznych w Polsce.
&lt;li&gt;Zasady projektowania energooszczędnych budynków. Zasada ciągłości tradycji i nowoczesności, Zasada integracji objętości brył budowlanych i minimalnej powierzchni chłodzącej, Zasada racjonalnego wykorzystania energii.
&lt;li&gt;Zasady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
&lt;li&gt;Wytyczne projektowania budynków zgodnie z zasadami zrównoważonego rozwoju.
&lt;li&gt;Polioptymalna metoda projektowania budynków według kryteriów minimalnego oddziaływania na środowisko.
&lt;li&gt;Zasady projektowania budynków pasywnych.
&lt;li&gt;Usytuowanie budynku i wpływ otoczenia, możliwości zastosowania rozwiązań architektonicznych i technicznych umożliwiające pasywne ogrzewanie i ochronę przez przegrzewaniem pomieszczeń latem.
&lt;li&gt;Minimalizacja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
&lt;li&gt;Wentylacja i przygotowanie ciepłej wody użytkowej.
&lt;li&gt;Przykłady budynków energooszczędnych i pasywnych w krajach europejskich.&lt;/ol&gt;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budynku użyteczności publicznej z wykorzystaniem optymalizacji wielokryterialnej, który musi obronić.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2001;&lt;br&gt;
[2] Panek A., Budynek a środowisko w świetle Green Building Challenge 2002, Konferencja ITB Energooszczędne Budownictwo Mieszkaniowe, Mrągowo 2002;&lt;br&gt;
[3] Panek A., Górzyński J.,  Wymagania stawiane budownictwu przyjaznemu dla środowiska na przykładzie konkursu Green Building Challange, Gospodarka Paliwami i Energią, marzec 1999;&lt;br&gt;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PROJZRW1: </w:t>
      </w:r>
    </w:p>
    <w:p>
      <w:pPr/>
      <w:r>
        <w:rPr/>
        <w:t xml:space="preserve">Ma wiedze pozwalajacą na projektowanie budynków według zasad zrównowazonego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K2_W11_IZRwB, K2_W12_IZRwB, K2_W15_IZRwB, K2_W16_IZRwB,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T2A_W06, T2A_W07, T2A_W02, T2A_W04, T2A_W08, T2A_W01,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PROJZRU1: </w:t>
      </w:r>
    </w:p>
    <w:p>
      <w:pPr/>
      <w:r>
        <w:rPr/>
        <w:t xml:space="preserve">Posiada umiejętności projektowania budynków według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w czasie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K2_U12_IZRwB, K2_U13_IZRwB, K2_U17_IZRwB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T2A_U08, T2A_U10, T2A_U17, T2A_U18,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PROJZRK1: </w:t>
      </w:r>
    </w:p>
    <w:p>
      <w:pPr/>
      <w:r>
        <w:rPr/>
        <w:t xml:space="preserve">Ma świadomość konieczności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2026-10-01T08:00:40+02:00</dcterms:created>
  <dcterms:modified xsi:type="dcterms:W3CDTF">2026-10-01T08:00:40+02:00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