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w:t>
      </w:r>
    </w:p>
    <w:p>
      <w:pPr>
        <w:keepNext w:val="1"/>
        <w:spacing w:after="10"/>
      </w:pPr>
      <w:r>
        <w:rPr>
          <w:b/>
          <w:bCs/>
        </w:rPr>
        <w:t xml:space="preserve">Koordynator przedmiotu: </w:t>
      </w:r>
    </w:p>
    <w:p>
      <w:pPr>
        <w:spacing w:before="20" w:after="190"/>
      </w:pPr>
      <w:r>
        <w:rPr/>
        <w:t xml:space="preserve">  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TEMAND</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godz.=3 ECTS: wykład 30, laboratorium 30, przygotowanie do zajęć laboratoryjnych 15, zapoznanie z literaturą 5, przygotowanie sprawozdania z laboratoriów 10, przygotowanie do zaliczenia przedmiotu i obecność na egzaminie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godz.=2 ECTS: wykład 30, laboratorium 30, konsultacje sprawozdań i egzamin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godz.=1 ECTS: obecność w laboratorium 30, przygotowanie do zajęć laboratoryjnych 15, przygotowanie sprawozdania z laboratoriów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lepiszczy drogowych i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Nowe metody badań i ocena właściwości reologicznych lepiszczy drogowych. 
Nowe rodzaje mieszanek mineralno-asfaltowych do warstw konstrukcyjnych nawierzchni drogowych: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materiały, właściwości, rozwiązania konstrukcyjne.
Laboratorium: badania reologiczne lepiszczy i lepiszczy modyfikowanych,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2003.&lt;br&gt;
[2] Piłat J., Radziszewski P., Nawierzchnie asfaltowe. WKiŁ, Warszawa 2010.&lt;br&gt;
[3] Gaweł I., M. Kalabińska, Piłat J.,Asfalty drogowe. WKiŁ, Warszawa 2001.&lt;br&gt;
[4] Roberts F. L., Kandhal P. S., Brown E. R., Lee D. and Kennedy T. W., Hot Mix Asphalt Materials, Mixture Design, and Construction, 2nd ed.., NAPA Education Foundation, Lanham, Maryland, 1996.&lt;br&gt;
[5] The Asphalt Handbook, Asphalt Institute, USA, manual series no. 4 (MS-4), 7th edition, 2007. &lt;br&gt;
[6] Usmani A. M., Asphalt Science and Technology, New York, 1997.  &lt;br&gt;
[7] Read J. and Whiteoak D., The Shell Bitumen Handbook, 5th edition, 2003.&lt;br&gt;</w:t>
      </w:r>
    </w:p>
    <w:p>
      <w:pPr>
        <w:keepNext w:val="1"/>
        <w:spacing w:after="10"/>
      </w:pPr>
      <w:r>
        <w:rPr>
          <w:b/>
          <w:bCs/>
        </w:rPr>
        <w:t xml:space="preserve">Witryna www przedmiotu: </w:t>
      </w:r>
    </w:p>
    <w:p>
      <w:pPr>
        <w:spacing w:before="20" w:after="190"/>
      </w:pPr>
      <w:r>
        <w:rPr/>
        <w:t xml:space="preserve">http.//www.il.pw.edu.pl/p.radziszewski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TEMANDW1: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K2_W21_IK</w:t>
      </w:r>
    </w:p>
    <w:p>
      <w:pPr>
        <w:spacing w:before="20" w:after="190"/>
      </w:pPr>
      <w:r>
        <w:rPr>
          <w:b/>
          <w:bCs/>
        </w:rPr>
        <w:t xml:space="preserve">Powiązane efekty obszarowe: </w:t>
      </w:r>
      <w:r>
        <w:rPr/>
        <w:t xml:space="preserve">T2A_W04, T2A_W05, T2A_W07, T2A_W04, T2A_W05, T2A_W08</w:t>
      </w:r>
    </w:p>
    <w:p>
      <w:pPr>
        <w:keepNext w:val="1"/>
        <w:spacing w:after="10"/>
      </w:pPr>
      <w:r>
        <w:rPr>
          <w:b/>
          <w:bCs/>
        </w:rPr>
        <w:t xml:space="preserve">Efekt TEMANDW2: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K2_W22_IK</w:t>
      </w:r>
    </w:p>
    <w:p>
      <w:pPr>
        <w:spacing w:before="20" w:after="190"/>
      </w:pPr>
      <w:r>
        <w:rPr>
          <w:b/>
          <w:bCs/>
        </w:rPr>
        <w:t xml:space="preserve">Powiązane efekty obszarowe: </w:t>
      </w:r>
      <w:r>
        <w:rPr/>
        <w:t xml:space="preserve">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TEMANDU1: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TEMANDU2: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K2_U15_IK</w:t>
      </w:r>
    </w:p>
    <w:p>
      <w:pPr>
        <w:spacing w:before="20" w:after="190"/>
      </w:pPr>
      <w:r>
        <w:rPr>
          <w:b/>
          <w:bCs/>
        </w:rPr>
        <w:t xml:space="preserve">Powiązane efekty obszarowe: </w:t>
      </w:r>
      <w:r>
        <w:rPr/>
        <w:t xml:space="preserve">T2A_U02, T2A_U03, T2A_U11, T2A_U15, T2A_U16, T2A_U04, 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TEMANDK1: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2026-09-30T20:49:44+02:00</dcterms:created>
  <dcterms:modified xsi:type="dcterms:W3CDTF">2026-09-30T20:49:44+02:00</dcterms:modified>
</cp:coreProperties>
</file>

<file path=docProps/custom.xml><?xml version="1.0" encoding="utf-8"?>
<Properties xmlns="http://schemas.openxmlformats.org/officeDocument/2006/custom-properties" xmlns:vt="http://schemas.openxmlformats.org/officeDocument/2006/docPropsVTypes"/>
</file>