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Betonowe konstrukcje wsporcze obciążone dynamicznie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Kozyra, dr inż. Rafał Ostromęcki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BKWOBD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opracowanie i zaliczenie projektu 7h, konsultacje 3h, przygotowanie do zaliczenia wykładu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 ECTS: wykład 15 godz., ćwiczenia 15 godz,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opracowanie projektu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się, że student dysponuje wiedzą z zakresu teorii konstrukcji żelbetowych, wytrzymałości materiałów i mechaniki budowli w stopniu odpowiadającym osiągniętemu etapowi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projektowania fundamentów oraz konstrukcji wsporczych obciążonych dynamicznie.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konstrukcji obciążonych dynamicznie, rodzaje obciążeń, obliczanie częstotliwości drgań własnych, współczynnik dynamiczny, zbrojenie konstrukcji.
Ćwiczenia: opracowanie projektu fundamentu pod maszynę.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kolokwium.
Zaliczenie ćwiczeń: opracowanie i oddanie projektu.
Końcowa ocenę stanowi średnią z zaliczenia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Lipiński J.: „Fundamenty pod maszyny” wyd.  Arkady, Warszawa 1985
Krall L.: „Elementy budownictwa przemysłowego”, wyd. PWN Warszawa 1974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BKWOBDW1: </w:t>
      </w:r>
    </w:p>
    <w:p>
      <w:pPr/>
      <w:r>
        <w:rPr/>
        <w:t xml:space="preserve">Zna zagadnienia związane z konstrukcjami żelbetowymi obciążonymi maszynami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obejmujące zakres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T2A_W04, T2A_W05, T2A_W06, T2A_W07, T2A_W03,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BKWOBDU1: </w:t>
      </w:r>
    </w:p>
    <w:p>
      <w:pPr/>
      <w:r>
        <w:rPr/>
        <w:t xml:space="preserve">Zna zagadnienia niezbędne do zaprojektowania żelbetowego fundamentu pod maszynę.						...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fundamentu pod maszynę.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K2_U14_KBI,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T2A_U08, T2A_U15,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BKWOBDK1: </w:t>
      </w:r>
    </w:p>
    <w:p>
      <w:pPr/>
      <w:r>
        <w:rPr/>
        <w:t xml:space="preserve">Ma świadomość odpowiedzialności pracy inżyniera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2026-09-30T20:44:58+02:00</dcterms:created>
  <dcterms:modified xsi:type="dcterms:W3CDTF">2026-09-30T20:44:58+02:00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