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Noakowski, prof. dr hab. inż., Agnieszka Golubińska,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&lt;br&gt;Zaliczenie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&lt;br&gt;
[2] Kobiak J., Stachurski W.: „Konstrukcje żelbetowe” cztery tomy, wydane w latach 1984- 1991, Arkady Warszawa (w szczególności tom. II);&lt;br&gt;
[3] Lipiński J.: „Fundamenty pod maszyny” wyd.  Arkady, Warszawa 1985;&lt;br&gt;
[4] Budownictwo betonowe, tom. XIII, rozdział 4 „Kominy przemysłowe”;&lt;br&gt;
[5] Krall L.: „Elementy budownictwa przemysłowego”, wyd. PWN Warszawa 1974;&lt;br&gt;
[6] Włodarczyk W., Kowalski A., Pietrzak K.: „Projektowanie wybranych konstrukcji przemysłowych”, wyd. Oficyna Wydawnicza Politechniki Warszawskiej,  Warszawa 1995;&lt;br&gt;
[7] Żurański J.A.: „Obciążenia wiatrem budowli i konstrukcji”, wyd. Arkady Warszawa 1978;&lt;br&gt;
[8] Żurański J.A., Gaczek M.: „Oddziaływania klimatyczne na konstrukcje budowlane według Eurokodu 1. Komentarze z przykładami obliczeń” wyd. ITB Warszawa 2011;&lt;br&gt;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BUDPRZW01: </w:t>
      </w:r>
    </w:p>
    <w:p>
      <w:pPr/>
      <w:r>
        <w:rPr/>
        <w:t xml:space="preserve">Zna zagadnienia związane z konstrukcjami  żelbetowymi przemysłowymi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BUDPRZW02: </w:t>
      </w:r>
    </w:p>
    <w:p>
      <w:pPr/>
      <w:r>
        <w:rPr/>
        <w:t xml:space="preserve">Zna zagadnienia i normy niezbędne do zaprojektowania komina  żelbetowego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BUDPRZU01: </w:t>
      </w:r>
    </w:p>
    <w:p>
      <w:pPr/>
      <w:r>
        <w:rPr/>
        <w:t xml:space="preserve">Potrafi korzystać z norm przedmiotowych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BUDPRZU02: </w:t>
      </w:r>
    </w:p>
    <w:p>
      <w:pPr/>
      <w:r>
        <w:rPr/>
        <w:t xml:space="preserve">Potrafi zaprojektować  komin przemysłowy żelbetowy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2026-09-30T22:51:09+02:00</dcterms:created>
  <dcterms:modified xsi:type="dcterms:W3CDTF">2026-09-30T22:51:09+02:00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