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Obecnośc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BUDPRA2W1: </w:t>
      </w:r>
    </w:p>
    <w:p>
      <w:pPr/>
      <w:r>
        <w:rPr/>
        <w:t xml:space="preserve">																								praktyczne informacje nt. prowadzenia infrastrukturalnych projektów budowlanych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K2_W15_IPB, K2_W16_IPB,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T2A_W08, T2A_W08, T2A_W09,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BUDPRA2U1: </w:t>
      </w:r>
    </w:p>
    <w:p>
      <w:pPr/>
      <w:r>
        <w:rPr/>
        <w:t xml:space="preserve">																									praktyczne informacje nt. prowadzenia infrastrukturalnych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BUDPRA2K1: </w:t>
      </w:r>
    </w:p>
    <w:p>
      <w:pPr/>
      <w:r>
        <w:rPr/>
        <w:t xml:space="preserve">																		praktyczne informacje nt. prowadzenia infrastrukturalnych projektów budowlanych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2026-10-01T18:58:14+02:00</dcterms:created>
  <dcterms:modified xsi:type="dcterms:W3CDTF">2026-10-01T18:58:14+02:00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