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Robert Kowalski, prof. nzw. dr hab. inż.; Elżbieta Szmigiera, prof. nzw. dr hab. inż.; Paweł Chudzik, mgr inż.; Michał Głowacki, mgr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BEPOIP</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54 godz. = 2 ECTS: wykład 15 godz., obecność na ćwiczeniach projektowych 15 godz., indywidualne studiowanie prezentacji z wykładów i wskazanych materiałów 16 godz., indywidualne wykonanie ćwiczeń projektowych 7 godz., obrona projektów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31 godz. = 1 ECTS: wykład 15 godz., obecność na ćwiczeniach projektowych 15 godz., obrona projektów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14 godz. = 0.5 ECTS: wykonanie części projektu na ćwiczeniach projektowych 7 godz., indywidualne wykonanie ćwiczeń projektowych w domu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Przypomnienie podstaw (z kursu Bezpieczeństwo pożarowe I): przepisy, klasa odporności pożarowej budowli, odporność ogniowa elementów budynku, klasyfikacja materiałów i wyrobów w zakresie reakcji na ogień.
2) Oddziaływania pożaru na konstrukcje. Obliczeniowe modele przebiegu pożaru. Obliczanie gęstości obciążenia ogniowego.
3) Wpływ wysokiej temperatury na cechy mechaniczne betonu. Zjawiska występujące w betonie podczas pożaru. Wpływ wysokiej temperatury na cechy mechaniczne stali zbrojeniowej i konstrukcyjnej.
4) Konstrukcje metalowe (prowadzący prof. nzw. dr hab. inż. E.Szmigiera). Zabezpieczenia przeciwpożarowe konstrukcji stalowych. Obliczeniowe prognozowanie odporności ogniowej konstrukcji stalowych i zespolonych stalowo-betonowych.
5) Ocena stanu technicznego konstrukcji po pożarze.
6) Badania odporności ogniowej elementów konstrukcyjnych i wyrobów budowlanych.
7) Pożar jako wyjątkowa sytuacja projektowa. Obliczeniowy efekt oddziaływań w trwałej sytuacji projektowej i wyjątkowej sytuacji projektowej pożaru. Obliczeniowa ocena odporności ogniowej konstrukcji żelbetowych. Metoda izotermy 500C. 
Ćwiczenia projektowe
1) Określenie klasy odporności pożarowej budynku ZL i PM. Projekt prostego elementu żelbetowego (belka lub płyta lub słup) z uwzględnieniem wymagań bezpieczeństwa pożarowego. Obliczeniowe sprawdzenie
odporności ogniowej zaprojektowanego elementu metodą Izotermy 500C.
2) Konstrukcje metalowe (prowadzący dr hab. inż. E. Szmigiera, prof, nzw. PW). Projekt prostego elementu stalowego (belka lub słup) z uwzględnieniem wymagań bezpieczeństwa pożarowego. Obliczeniowe sprawdzenie odporności ogniowej, zaprojektowanego elementu - w dwóch wersjach: bez izolacji oraz z izolacją.</w:t>
      </w:r>
    </w:p>
    <w:p>
      <w:pPr>
        <w:keepNext w:val="1"/>
        <w:spacing w:after="10"/>
      </w:pPr>
      <w:r>
        <w:rPr>
          <w:b/>
          <w:bCs/>
        </w:rPr>
        <w:t xml:space="preserve">Metody oceny: </w:t>
      </w:r>
    </w:p>
    <w:p>
      <w:pPr>
        <w:spacing w:before="20" w:after="190"/>
      </w:pPr>
      <w:r>
        <w:rPr/>
        <w:t xml:space="preserve">Zaliczenie przedmiotu na podstawie obrony wykonanych projektów oraz sprawdzianu odbywającego się na ćwiczeniach, obejmującego tematykę wykładów.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PN-EN 1990; PN-EN 1991-1-2; PN-EN 1992-1-2; PN-EN 1993-1-2; PN- EN 1995-1-2
Skowroński W.: Bezpieczeństwo pożarowe konstrukcji stalowych. PWN, Warszawa 2004.
Kowalski R.: Zabezpieczenia pożarowe konstrukcji żelbetowych. XXV Warsztaty pracy projektanta konstrukcji. Szczyrk 2010 r., Mat. konf., Tom II, str. 183-232.
Buchanan A. Structural design for fire safety. John Wiley and Sons Ltd. 2004.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BEPOIPW1: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K2_W06</w:t>
      </w:r>
    </w:p>
    <w:p>
      <w:pPr>
        <w:spacing w:before="20" w:after="190"/>
      </w:pPr>
      <w:r>
        <w:rPr>
          <w:b/>
          <w:bCs/>
        </w:rPr>
        <w:t xml:space="preserve">Powiązane efekty obszarowe: </w:t>
      </w:r>
      <w:r>
        <w:rPr/>
        <w:t xml:space="preserve">T2A_W02, T2A_W04, T2A_W05, T2A_W06, T2A_W07</w:t>
      </w:r>
    </w:p>
    <w:p>
      <w:pPr>
        <w:keepNext w:val="1"/>
        <w:spacing w:after="10"/>
      </w:pPr>
      <w:r>
        <w:rPr>
          <w:b/>
          <w:bCs/>
        </w:rPr>
        <w:t xml:space="preserve">Efekt :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zaliczenia wykładu.</w:t>
      </w:r>
    </w:p>
    <w:p>
      <w:pPr>
        <w:spacing w:before="20" w:after="190"/>
      </w:pPr>
      <w:r>
        <w:rPr>
          <w:b/>
          <w:bCs/>
        </w:rPr>
        <w:t xml:space="preserve">Powiązane efekty kierunkowe: </w:t>
      </w:r>
      <w:r>
        <w:rPr/>
        <w:t xml:space="preserve">K2_W20_KBI</w:t>
      </w:r>
    </w:p>
    <w:p>
      <w:pPr>
        <w:spacing w:before="20" w:after="190"/>
      </w:pPr>
      <w:r>
        <w:rPr>
          <w:b/>
          <w:bCs/>
        </w:rPr>
        <w:t xml:space="preserve">Powiązane efekty obszarowe: </w:t>
      </w:r>
      <w:r>
        <w:rPr/>
        <w:t xml:space="preserve">T2A_W02, T2A_W05</w:t>
      </w:r>
    </w:p>
    <w:p>
      <w:pPr>
        <w:pStyle w:val="Heading3"/>
      </w:pPr>
      <w:bookmarkStart w:id="3" w:name="_Toc3"/>
      <w:r>
        <w:t>Profil ogólnoakademicki - umiejętności</w:t>
      </w:r>
      <w:bookmarkEnd w:id="3"/>
    </w:p>
    <w:p>
      <w:pPr>
        <w:keepNext w:val="1"/>
        <w:spacing w:after="10"/>
      </w:pPr>
      <w:r>
        <w:rPr>
          <w:b/>
          <w:bCs/>
        </w:rPr>
        <w:t xml:space="preserve">Efekt BEPOIPU1: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K2_U04</w:t>
      </w:r>
    </w:p>
    <w:p>
      <w:pPr>
        <w:spacing w:before="20" w:after="190"/>
      </w:pPr>
      <w:r>
        <w:rPr>
          <w:b/>
          <w:bCs/>
        </w:rPr>
        <w:t xml:space="preserve">Powiązane efekty obszarowe: </w:t>
      </w:r>
      <w:r>
        <w:rPr/>
        <w:t xml:space="preserve">T2A_U07, T2A_U09, T2A_U12, T2A_U18, T2A_U19</w:t>
      </w:r>
    </w:p>
    <w:p>
      <w:pPr>
        <w:keepNext w:val="1"/>
        <w:spacing w:after="10"/>
      </w:pPr>
      <w:r>
        <w:rPr>
          <w:b/>
          <w:bCs/>
        </w:rPr>
        <w:t xml:space="preserve">Efekt : </w:t>
      </w:r>
    </w:p>
    <w:p>
      <w:pPr/>
      <w:r>
        <w:rPr/>
        <w:t xml:space="preserve">Potrafi zapewnić elementom konstrukcyjnym wymaganą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efekty kierunkowe: </w:t>
      </w:r>
      <w:r>
        <w:rPr/>
        <w:t xml:space="preserve">K2_U25_KBI</w:t>
      </w:r>
    </w:p>
    <w:p>
      <w:pPr>
        <w:spacing w:before="20" w:after="190"/>
      </w:pPr>
      <w:r>
        <w:rPr>
          <w:b/>
          <w:bCs/>
        </w:rPr>
        <w:t xml:space="preserve">Powiązane efekty obszarowe: </w:t>
      </w:r>
      <w:r>
        <w:rPr/>
        <w:t xml:space="preserve">T2A_U10, T2A_U12, T2A_U14, T2A_U16</w:t>
      </w:r>
    </w:p>
    <w:p>
      <w:pPr>
        <w:pStyle w:val="Heading3"/>
      </w:pPr>
      <w:bookmarkStart w:id="4" w:name="_Toc4"/>
      <w:r>
        <w:t>Profil ogólnoakademicki - kompetencje społeczne</w:t>
      </w:r>
      <w:bookmarkEnd w:id="4"/>
    </w:p>
    <w:p>
      <w:pPr>
        <w:keepNext w:val="1"/>
        <w:spacing w:after="10"/>
      </w:pPr>
      <w:r>
        <w:rPr>
          <w:b/>
          <w:bCs/>
        </w:rPr>
        <w:t xml:space="preserve">Efekt BEPOIPK1: </w:t>
      </w:r>
    </w:p>
    <w:p>
      <w:pPr/>
      <w:r>
        <w:rPr/>
        <w:t xml:space="preserve">Ma świadomość konsekwencji niedocenienia wagi problemów ochrony przeciwpożarowej.</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2026-09-30T15:35:13+02:00</dcterms:created>
  <dcterms:modified xsi:type="dcterms:W3CDTF">2026-09-30T15:35:13+02:00</dcterms:modified>
</cp:coreProperties>
</file>

<file path=docProps/custom.xml><?xml version="1.0" encoding="utf-8"?>
<Properties xmlns="http://schemas.openxmlformats.org/officeDocument/2006/custom-properties" xmlns:vt="http://schemas.openxmlformats.org/officeDocument/2006/docPropsVTypes"/>
</file>