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budowle 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Karol Brzeziński, mgr inż.;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ROBUZI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h, ćwiczenia projektowe 10 h, samodzielne wykonanie projektu przez studenta 30h. 
Razem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10h, ćwiczenia projektowe 10 h, konsultacje 5h. 
Razem 25 h
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10h, samodzielne wykonanie projektu przez studenta 30h, konsultacje 5h. 
Razem 45 h. 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Warunkiem rozpoczęcia przedmiotu jest wiedza podstawowa z zakresu; ⇒ Mechaniki gruntów i fundamentowania. ⇒ Praktycznej geotechnika (praktyka geotechniczna) Projektowania dróg samochodowych i dróg szynowych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ziemnych, w szczególności komunikacyjnych budowli ziemnych (dróg samochodowych i szynowych). Powinien też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Rodzaje i klasyfikacja budowli i robót ziemnych. Budowle ziemne o funkcjach ochronnych i estetycznych. Roboty ziemne liniowe i skoncentrowane. Technologie bez wykopowe. 2. Komunikacyjne budowle ziemne Warunki techniczne jakim powinny odpowiadać, drogowe i kolejowe budowle ziemne. Przepisy techniczne. Lotniskowe roboty ziemne. Roboty dla rurociągowych urządzeń przesyłowych 3.Wymiarowanie zewnętrzne komunikacyjnych budowli ziemnych.. Przekroje budowli drogowych i kolejowych. Różne typy gabarytów dróg lądowych 4. Podstawowe wymagania jakości konstrukcji komunikacyjnych budowli ziemnych. Polskie Normy przedmiotu. 5. Stabilizacje gruntów spoiwami hydraulicznymi. Projektowanie mieszanek. Zasady technologiczne. Stabilizacja cementem i wapnem. Kruszywa do spoiw hydraulicznych. Ulepszanie gruntów rodzimych. 6. Standardy zastosowań geosyntetyków w budowlach ziemnych Filtracja, zbrojenia. Wzmacniania geomembran. Wzmacniania podłoży nawierzchni. 7.Objętości robót ziemnych. Zestawienia objętości mas ziemnych w budowli. Bilans kosztów 8. Systemy odwodnień komunikacyjnych budowli ziemnych. Rowy. Przepusty. Dreny. Dreny bezprzewodowe. Komory chłonne. Zbiorniki chłonno-odparowywujące. 9.Podstawowe technologie wykonawcze robót ziemnych. Odwodnienie technologiczne. Systemy zabezpieczeń stabilności budowli ziemnych. Transport pionowy. Ćwiczenia Ćwiczenia obejmują sporządzenie założeń technicznych konstrukcji budowli ziemnej zadanego typu. Ćwiczenie projektowe jest ściśle związane z projektami dróg kołowych, lub szynowych wykonywanych przez studentów na odpowiednich semestrach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projektowego, oraz; ⇒ końcowej ocenie z całego ćwiczenia projektowego dopuszczająca do egzaminu, ⇒ ocenie z egzaminu pisemnego, ⇒ ustalenia oceny ogólnej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Mechanika gruntów. S. Pisarczyk. Oficyna wydawnicza PW, 1999r. 
Budowle i roboty ziemne. K. Gradkowski, Oficyna wydawnicza PW 2013
Odwodnienie komunikacyjnych budowli ziemnych. K. Gradkowski, PW 2006r.
Normy PN-S-02205 i PN-B-06050 Roboty ziemne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www.kgradkowski.il.pw.edu.pl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Egzamin i sporządzenie projektu wybranego obiektu infrastruktury: </w:t>
      </w:r>
    </w:p>
    <w:p>
      <w:pPr/>
      <w:r>
        <w:rPr/>
        <w:t xml:space="preserve">posiada znaczny zasób wiedzy w zakresie technicznych i technologicznych sposobów kształtowania komunikacyjnych budowli ziemnych. Ma wiedzę z zakresu analizy statecznosci i stabilności drogowych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ROBUZIW1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T1A_W04, T1A_W05,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ROBUZIU1: </w:t>
      </w:r>
    </w:p>
    <w:p>
      <w:pPr/>
      <w:r>
        <w:rPr/>
        <w:t xml:space="preserve">Potrafi aranżować i nadzorować proces realizacji
inwestycji z zakresu inwestycji infrastruktury
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
budowlanego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K1_U19, K1_U20,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T1A_U16, T1A_U07, T1A_U11, T1A_U15, T1A_U16, T1A_U08,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ROBUZIK1: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wykonujacej 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T1A_K02</w:t>
      </w:r>
    </w:p>
    <w:p>
      <w:pPr>
        <w:keepNext w:val="1"/>
        <w:spacing w:after="10"/>
      </w:pPr>
      <w:r>
        <w:rPr>
          <w:b/>
          <w:bCs/>
        </w:rPr>
        <w:t xml:space="preserve">Efekt ROBUZIK2: </w:t>
      </w:r>
    </w:p>
    <w:p>
      <w:pPr/>
      <w:r>
        <w:rPr/>
        <w:t xml:space="preserve">Jest kompetentny w zakresie skutków społecznych wynikajacych z realizacji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T1A_K01, T1A_K02</w:t>
      </w:r>
    </w:p>
    <w:p>
      <w:pPr>
        <w:keepNext w:val="1"/>
        <w:spacing w:after="10"/>
      </w:pPr>
      <w:r>
        <w:rPr>
          <w:b/>
          <w:bCs/>
        </w:rPr>
        <w:t xml:space="preserve">Efekt ROBUZIK3: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2026-10-01T14:18:51+02:00</dcterms:created>
  <dcterms:modified xsi:type="dcterms:W3CDTF">2026-10-01T14:18:51+02:00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