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2 - przedmiot w wersjach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zależenie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godz.= 1 ECTS: obecność na zajęciach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Rozumienia technicznych i pozatechnicznych aspektów działalności człowieka. &lt;br&gt;
Inspirowanie do samokształcenia.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właściwe dla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właściwe dla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właściwy dla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HESWY2W1: </w:t>
      </w:r>
    </w:p>
    <w:p>
      <w:pPr/>
      <w:r>
        <w:rPr/>
        <w:t xml:space="preserve">							właściwy dla przedmiotu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właściwy dla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HESWY2K1: </w:t>
      </w:r>
    </w:p>
    <w:p>
      <w:pPr/>
      <w:r>
        <w:rPr/>
        <w:t xml:space="preserve">Rozumienie technicznych i pozatechnicznych aspektów działalności człowieka. Inspirowanie do samokształcenia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właściwy dla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2025-07-04T15:10:28+02:00</dcterms:created>
  <dcterms:modified xsi:type="dcterms:W3CDTF">2025-07-04T15:10:28+02:00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