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wykładu, 15 godz. ćwiczeń projektowych, 10 godz. wykonanie projektu, 5 godz. konsultacja i zaliczenie projektu, 5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ćwiczeń projektowych, 10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Inżynieria komunikacyjna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 - dwa bloki tematyczne:
A) Podstawy oceny stanu technicznego konstrukcji nawierzchni i podtorza oraz układu geometrycznego – 5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10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(15 godzin) - wykonanie dwóch zadań projektowych:
Zad. 1. Opracowanie oceny stanu technicznego nawierzchni i podtorza wskazanego fragmentu drogi szynowej (kolejowej lub torowiska tramwajowego) na podstawie dostarczonych wyników pomiarów i oględzin własnych. (5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(10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UTDRSZW1: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UTDRSZU1: </w:t>
      </w:r>
    </w:p>
    <w:p>
      <w:pPr/>
      <w:r>
        <w:rPr/>
        <w:t xml:space="preserve">Umie ocenić stan techniczny nawierzchni i podtorza drogi szynowej  na podstawie 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UTDRSZK1: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2026-08-18T08:33:31+02:00</dcterms:created>
  <dcterms:modified xsi:type="dcterms:W3CDTF">2026-08-18T08:33:31+02:00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