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Paweł Włodarek,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MEKODR</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70 godz. = 3 ECTS:
ćwiczenia projektowe 45 godz. oraz przygotowanie projektu poza zajęciami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ćwiczenia projektowe 45 godz. oraz przygotowanie projektu poza zajęciami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zasad projektowania dróg.</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narzędzia).&lt;br&gt;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2010;&lt;br&gt;
[2] T. Zieliński, K. Jagodziński - InRoads XM Edition, wersja 8.9. Program do komputerowego wspomagania projektowania dróg, Warszawa, 2009;&lt;br&gt;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MEKODRW1: </w:t>
      </w:r>
    </w:p>
    <w:p>
      <w:pPr/>
      <w:r>
        <w:rPr/>
        <w:t xml:space="preserve">ma podstawową wiedzę dotyczącą wykorzystania oprogramowania wspomagajacego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MEKODRU1: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MEKODRK1: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2026-10-02T19:34:23+02:00</dcterms:created>
  <dcterms:modified xsi:type="dcterms:W3CDTF">2026-10-02T19:34:23+02:00</dcterms:modified>
</cp:coreProperties>
</file>

<file path=docProps/custom.xml><?xml version="1.0" encoding="utf-8"?>
<Properties xmlns="http://schemas.openxmlformats.org/officeDocument/2006/custom-properties" xmlns:vt="http://schemas.openxmlformats.org/officeDocument/2006/docPropsVTypes"/>
</file>