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BZ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 Arkadiusz Węglarz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SEMBZ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Studiowanie materiałów potrzebnych do wykonania prezentacji wybranego tematu seminarium dyplomowego - 20h. Praca indywidualna  przy wykonywaniu prezentacji tematu seminariu- 25h Razem 45h - 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seminaryjne - 20 h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własna studenta 25h=1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rozpoczeciem przedmiotu student powinien posiadać wiedzę w zakresie Fizyki Budowli I i II oraz posiadać pełne wiadomości z zakresu przedmiotów konstrukcyjnych: Konstrukcje Drewniane, Metalowe i Betonowe oraz Budownictwo Ogólne.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Przekazywanie wiedzy w zakresie projektowania i wykonywania obiektów budowlanych zeroenergetycznych, niskoenergetycznych pasywnych oraz energooszczędnych. Kształtowanie umiejętności samodzielnej analizy założeń do pracy dyplomowej. Kształtowanie umiejętności samodzielnej prezentacji zagadnień sztuki inzynierskiej.
Analiza przykładów nowoczesnych rozwiązań w zakresie obiektó budownictwa ogólnego i mieszkaniowego, zasad ich projektowania i wykonania oraz doboru odpowiednich materiałów i technologii.
Zdolność do oceny środowiskowych skutków zaprojektowaniego procesu budowlanego.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holistyczna interpretacja zasad zrównoważonego rozwoju,
- innowacyjne rozwiazanie technologiczne i materiałowe w zróżnicowanym budownictwie
- waluacja ekonomiczna i ekologiczna budynków ze szczególnym uwzględnieniem mieszkalnictwa (PBT, NPU, IRR, LCA itp.)
- budownictwo pasywne, zeroenergetyczne i dodatnio energetyczne - metody realizacji
- zasady promocji, prezentacji, konstrukcji i redakcji prac dyplomowych i tym podobnych.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prezentacja multimedialna wybranego zagadnienia nowoczesnej sztuki inżynierskiej
ocena aktywności w trakcie dyskusji nad prezentacją własną i prezentacjami kolegów.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wybór literatury jest indywidualnie dobierany przez promotora i studenta w zależności od tematyki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SEMBZW1: </w:t>
      </w:r>
    </w:p>
    <w:p>
      <w:pPr/>
      <w:r>
        <w:rPr/>
        <w:t xml:space="preserve">Zna podstawy nowoczesnych rozwiązań budowlanych(konstrukcyjne, technologiczne i materiałowe) zgodne z zasadami zrównoważonego rozwoju  w szczególności efektywnie energetyczne.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poprawna prezentacja multimedialna tematu seminarium dyplomowego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K1_W01, K1_W05, K1_W11, K1_W12, K1_W16, K1_W20, K1_W21, 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T1A_W02, T1A_W05, T1A_W08, T1A_W01, T1A_W02, T1A_W04, T1A_W06, T1A_W06, T1A_W08, T1A_W09, T1A_W06, T1A_W02, T1A_W03,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SEMBZU1: </w:t>
      </w:r>
    </w:p>
    <w:p>
      <w:pPr/>
      <w:r>
        <w:rPr/>
        <w:t xml:space="preserve">Potrafi samodzielnie zgromadzić wiedzę na temaT wybranego zagadnienia sztuki budowlanej i dokonać komunikatywnej prezentacji multimedialnej zawierającej krytyczną analizę zagadnienia. Potrafi przeanalizować środowiskowe skutki procesu budowlanego pod kątem realizacji zasad zrównoważonego rozwoju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poprawna prezentacja tematu seminarium dyplomowego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K1_U10, K1_U14, K1_U15, K1_U17, K1_U18, K1_U20, K1_U21, K1_U02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T1A_U03, T1A_U10, T1A_U13, T1A_U10, T1A_U12, T1A_U03, T1A_U05, T1A_U09, T1A_U12, T1A_U16, T1A_U01, T1A_U03, T1A_U04, T1A_U06, T1A_U03, T1A_U13, T1A_U14, T1A_U15, T1A_U16, T1A_U07, T1A_U11, T1A_U15, T1A_U16, T1A_U09, T1A_U13, T1A_U15, T1A_U08,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SEMBZK1: </w:t>
      </w:r>
    </w:p>
    <w:p>
      <w:pPr/>
      <w:r>
        <w:rPr/>
        <w:t xml:space="preserve">akceptuje zasady zrównoważonego rozwoju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multimedialna i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K1_K08, 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T1A_K01, T1A_K02</w:t>
      </w:r>
    </w:p>
    <w:p>
      <w:pPr>
        <w:keepNext w:val="1"/>
        <w:spacing w:after="10"/>
      </w:pPr>
      <w:r>
        <w:rPr>
          <w:b/>
          <w:bCs/>
        </w:rPr>
        <w:t xml:space="preserve">Efekt SEMBZK2: </w:t>
      </w:r>
    </w:p>
    <w:p>
      <w:pPr/>
      <w:r>
        <w:rPr/>
        <w:t xml:space="preserve">studiuje literaturę, prasę techniczną i informacje na temat specjalistycznych i nowoczesnych zagadnień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multimedialna i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K1_K03, 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T1A_K06, 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2026-05-29T22:36:47+02:00</dcterms:created>
  <dcterms:modified xsi:type="dcterms:W3CDTF">2026-05-29T22:36:47+02:00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