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Komputer w kulturze współczesnej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Marek Maciejczak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HESWY2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wykład 30 godz., czytanie literatury 10 godz., przygotowanie do sprawdzianu 10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30 godz. = 1 ECTS: wykład 30 godz.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Wykłady nie wymagają specjalnego wprowadzenia. Studenci Politechniki studiują i rozwijają techniki komputerowe w różnych dziedzinach zastosowań.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Wykłady mają na celu ukazanie, jak komputer kształtuje i wpływa na otoczenie: sposób komunikacji, sztukę, naukę i inne dziedziny aktywności oraz na samoświadomość człowieka. Poszerzają znajomość dziedzin, w których wykorzystuje się techniki komputerowe. Pozwalają zrozumieć dynamiczne zmiany zachodzące w społeczeństwie informacyjnym, kulturze konsumpcyjnej.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&lt;ol&gt;&lt;li&gt;Komputer – maszyna przetwarzająca informacje.  
&lt;li&gt;Czy komputery mogą myśleć? Test Turinga.
&lt;li&gt;Mózg w naczyniu - Putnama eksperyment myślowy.  
&lt;li&gt;Tajemnica chińskiego pokoju – eksperyment myślowy Searle’a.
&lt;li&gt;Sztuczne sieci neuronowe, zastosowanie.
&lt;li&gt;Modele umysłu.  
&lt;li&gt;Sztuczna inteligencja. Mocna i słaba teoria sztucznej inteligencji.
&lt;li&gt;Komputer kwantowy. 
&lt;li&gt;Gry komputerowe jako element kultury. 
&lt;li&gt;Komputerowe wspomaganie artysty.
&lt;li&gt;Synteza mowy.
&lt;li&gt;Prywatność i wolność w cyberprzestrzeni.
&lt;li&gt;Psychologia Internetu. 
&lt;li&gt;Moralność i Internecie. 
&lt;li&gt;Nieformalna wymiana danych. 
&lt;/ol&gt;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Prezentacja, uczestnictwo w dyskusjach, obecność, sprawdzian.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Castells M., Galaktyka Internetu,  Poznań 2003; &lt;br&gt;
[2] Chlewiński Z., Umysł dynamiczna organizacja pojęć, Warszawa 1999; &lt;br&gt;
[3] Searle J., „Umysł, mózgi i programy”, w: B. Chwedeńczuk (red.) Filozofia umysłu, Warszawa 1995 s. 301-324; &lt;br&gt;
[4] Wallace P., Psychologia Internetu, Poznań 2001; &lt;br&gt;
[5] Putnam, H., „Mózgi w naczyniu”, w: Wiele twarzy realizmu i inne eseje, Warszawa 1998 s. 483-469;&lt;br&gt;
[6] Bielecki M., „Rozumienie sieci neuronowych”, Przegląd Filozoficzny 1998, R.VII nr.3 (27) s.225-234;&lt;br&gt;
[7] Carr N., The Big Swich, 2008; The Shallows: What the Internet is doing to our Brains, 2010.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HESWY2W1: </w:t>
      </w:r>
    </w:p>
    <w:p>
      <w:pPr/>
      <w:r>
        <w:rPr/>
        <w:t xml:space="preserve">Student ma podstawową wiedzę dotyczącą różnic w zakresie przetwarzania informacji przez człowieka i maszynę. Zna podstawowe zagrożenia ekspansji technik informacyjnych na poznawczą, emocjonalną, interpersonalną sferę człowieka. Ma podstawową wiedzę dotyczącą roli i wpływu cyberprzestrzeni na kulturę i społeczeństwo. Potrafi wymienić i poprawnie identyfikować podstawowe zjawiska związane z ambiwalencją przekazów w mediach.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Sprawdzian, dyskusja problemów na zajęciach, prezentacja wybranego tematu.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HESWY2U1: </w:t>
      </w:r>
    </w:p>
    <w:p>
      <w:pPr/>
      <w:r>
        <w:rPr/>
        <w:t xml:space="preserve">Posiada umiejętność krytycznej analizy związków jakie zachodzą między ekspansją kultury masowej a zanikaniem tradycyjnych wartości. Potrafi zająć własne stanowisko na temat pozytywnych i  negatywnych efektów oddziaływania technik komputerowych na kształt kultury współczesnej. Rozumie konieczność krytycznej analizy informacji pochodzących z Internetu i ciągłej ich konfrontacji ze źródłami tradycyjnymi. Prowadzi, we współpracy z innymi, samodzielną pracę badawczą nad zjawiskami wpływu komputeryzacji na życie współczesnego człowieka.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Sprawdzian, dyskusja problemów na zajęciach, prezentacja wybranego tematu.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HESWY2K1: </w:t>
      </w:r>
    </w:p>
    <w:p>
      <w:pPr/>
      <w:r>
        <w:rPr/>
        <w:t xml:space="preserve">Potrafi przygotować w wybranej formie pisemnej (esej, prezentacja multimedialna, referat), i publicznie zaprezentować wyniki swoich refleksji.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prezentacja uzasadnienia wyników w czasie zajęć i pracy zaliczeniowej.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T1A_K05,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2025-07-04T23:12:50+02:00</dcterms:created>
  <dcterms:modified xsi:type="dcterms:W3CDTF">2025-07-04T23:12:50+02:00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