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przedsięwzięć biznesowych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30 godz. wykładów, 20 godz. studiowanie literatury i przygotowanie do zaliczenia.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teorią i praktyką zakładania i prowadzenia przedsiębiorstwa w Polsce.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&lt;ol&gt;&lt;li&gt;Wybrane zagadnienia gospodarki rynkowej (wpływ inflacji i bezrobocia na funkcjonowanie przedsiębiorstwa, funkcjonowanie rynku, współczynniki elastyczności popytu).
&lt;li&gt;Przedsiębiorstwo (definicja, zadania, cele, podział przedsiębiorstw), innowacyjność przedsiębiorstw we współczesnym świecie, główne formy organizacyjne przedsiębiorstw, koszt wejścia na rynek.
&lt;li&gt;Metody pozyskiwania kapitału przez przedsiębiorstwo, koszt kapitału, rodzaje kapitału, instrumenty finansowe.
&lt;li&gt;Formy opodatkowania działalności gospodarczej, podatek VAT w działalności gospodarczej.
&lt;li&gt;Zakładanie własnej firmy, przygotowanie do podjęcia działalności gospodarczej, pomysł na własny biznes, ryzyko zakładania firmy, dobór formy organizacyjno-prawnej, źródła in-formacji i doradztwo, plan działania firmy (biznesplan), analiza rynku, plan marketingowy, plan techniczno-organizacyjny, plan finansowy, prezentacja koncepcji biznesowej.
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pisemne, obecność i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podstawowa:&lt;br&gt;
[1] J. Pasieczny, Biznesplan, PWE, W-wa 2007;&lt;br&gt;
[2] J. Tuczko, Zrozumieć finanse firmy, Difin, W-wa 2005.&lt;br&gt; 
Literatura uzupełniająca:&lt;br&gt; 
[1] W. Markowsk, ABC SMALL BUSINESS’U, Marcus s.c., Łódź 2010;&lt;br&gt;
[2] E. Filar, J. Skrzypek, Biznesplan, Poltext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HESWY1W1: </w:t>
      </w:r>
    </w:p>
    <w:p>
      <w:pPr/>
      <w:r>
        <w:rPr/>
        <w:t xml:space="preserve">Zna podstawową terminologię w zakresie nauk ekonomicznych, rozumie jej źródła i zastosowania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T1A_W09, T1A_W11</w:t>
      </w:r>
    </w:p>
    <w:p>
      <w:pPr>
        <w:keepNext w:val="1"/>
        <w:spacing w:after="10"/>
      </w:pPr>
      <w:r>
        <w:rPr>
          <w:b/>
          <w:bCs/>
        </w:rPr>
        <w:t xml:space="preserve">Efekt HESWY1W2: </w:t>
      </w:r>
    </w:p>
    <w:p>
      <w:pPr/>
      <w:r>
        <w:rPr/>
        <w:t xml:space="preserve">Ma uporządkowaną wiedzę w zakresie nauk ekonomicznych, ich podstaw, zakresu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HESWY1W3: </w:t>
      </w:r>
    </w:p>
    <w:p>
      <w:pPr/>
      <w:r>
        <w:rPr/>
        <w:t xml:space="preserve">Zna wybrane, podstawowe, teorie i koncepcje w zakresie nauk ekonomicznych i potrafi je zastosować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HESWY1U1: </w:t>
      </w:r>
    </w:p>
    <w:p>
      <w:pPr/>
      <w:r>
        <w:rPr/>
        <w:t xml:space="preserve">Potrafi zastosować teoretyczną wiedzę z zakresu nauk ekonomicznych, do obróbki da-nych praktycznych, w szczególności: umie wskazać istotę problemu, wyciągnąć logiczne wnioski i rozumie ich znaczenie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HESWY1U2: </w:t>
      </w:r>
    </w:p>
    <w:p>
      <w:pPr/>
      <w:r>
        <w:rPr/>
        <w:t xml:space="preserve">Potrafi samodzielnie zdobywać wiedzę i rozwijać swe zdolności, korzystając z różnych źródeł i nowoczesnych technologii. Potrafi dokonać analizy własnych działań i wskazać ewentualne obszary wymagające modyfikacji w przyszłym działaniu.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HESWY1K1: </w:t>
      </w:r>
    </w:p>
    <w:p>
      <w:pPr/>
      <w:r>
        <w:rPr/>
        <w:t xml:space="preserve">Ma świadomość poziomu swojej wiedzy i umiejętności, rozumie konieczność dalszego doskonalenia się zawodowego i rozwoju osobistego.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p>
      <w:pPr>
        <w:keepNext w:val="1"/>
        <w:spacing w:after="10"/>
      </w:pPr>
      <w:r>
        <w:rPr>
          <w:b/>
          <w:bCs/>
        </w:rPr>
        <w:t xml:space="preserve">Efekt HESWY1K2: </w:t>
      </w:r>
    </w:p>
    <w:p>
      <w:pPr/>
      <w:r>
        <w:rPr/>
        <w:t xml:space="preserve">Ma przekonanie o sensie, wartości i potrzebie podejmowania działań w zakresie nauk ekonomicznych w środowisku społecznym. Ma przekonanie o wadze zachowania się w sposób profesjonalny, refleksji na tematy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2025-05-03T14:22:26+02:00</dcterms:created>
  <dcterms:modified xsi:type="dcterms:W3CDTF">2025-05-03T14:22:26+02:00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