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WYCHFI2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wędrowynych.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WYCHFI2K1: </w:t>
      </w:r>
    </w:p>
    <w:p>
      <w:pPr/>
      <w:r>
        <w:rPr/>
        <w:t xml:space="preserve">kształtowanie potrzeby aktywności fizycznej jako niezbędnego elementu życia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2026-09-30T21:28:20+02:00</dcterms:created>
  <dcterms:modified xsi:type="dcterms:W3CDTF">2026-09-30T21:28:20+02:00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