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budownictwa podziemnego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WZBP1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zapoznanie z literaturą 10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geologię, wytrzymałość materiałów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specjalnymi problemami budowy tuneli komunikacyjnych, transportowych oraz obiektów podziemnych (tunele głębokie, długie tunele komunikacyjne, tunele na terenach sejsmicznych, tunele podwodne).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zajęć:
1.	Wprowadzenie 
2.	Specjalne problemy budowy tuneli i obiektów podziemnych (zagadnienia budowy tuneli podwodnych, tuneli budowanych na terenach sejsmicznych, na dużych głębokościach)
3.	Zagadnienia projektowania i budowy długich tuneli kolejowych
4.	Problemy eksploatacji i bezpieczeństwa w długich tunelach drogowych
5.	Omówienie wybranych przykładów tzw. „case study” - informacja o projekcie, przebieg trasy, warunki geologiczne, problemy projektowania i metody budowy, wpływ na środowisko.
5.1	Długie tunele kolejowe – na trasie Lyon – Turyn, pod przełęczą  Św. Gotharda (Gothard base tunel), pod przełęczą Lötschberg, pod przełęczą Brenner i inne
5.2	Długie tunele drogowe – Laerdal, Mont Blanc, Gothard, Aarlberg i inne
5.3	Tunele podwodne – Seikan, Eurotunnel, pod Bosforem, cieśniną Gibraltarską i inne
6.	Wykorzystanie przestrzeni podziemnej dla potrzeb energetyki – podziemne elektrownie Porąbka-Żar, Nantes de Drance i inne
7.	Tunele przeciwpowodziowe
8.	Budowle podziemne dla potrzeb kulturalnych i społecznych - muzea, hale sportowe, magazyny, archiwa itp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studenta na podstawie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techniczna: Inżynieria i Budownictwo, Inżynieria Morska i geotechnika, Budownictwo Górnicze i Tunelowe
Międzynarodowa prasa techniczna: Tunnels and Tunnelling, Tunnel, World Tunnelling, Gallerie e grandi opere sotterranee, Tunnels et espace soutterrain, Geomechaniecs and Tunnelling, GeoZone, Tunnelling journal, ATS Journal, Tunel
http://www.ita-aites.org/en/wg-committees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WZBP1W1: </w:t>
      </w:r>
    </w:p>
    <w:p>
      <w:pPr/>
      <w:r>
        <w:rPr/>
        <w:t xml:space="preserve">Student ma wiedzę specjalnych problemach budowy tuneli i obiektów podziemnych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WZBP1U1: </w:t>
      </w:r>
    </w:p>
    <w:p>
      <w:pPr/>
      <w:r>
        <w:rPr/>
        <w:t xml:space="preserve">Potrafi zidentyfikować problemy związane z projektowaniem i budową tuneli głębokich, podwodnych, długich tuneli komunikacyjnych oraz tuneli budowanych na terenach sejsmicznych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WZBP1K1: </w:t>
      </w:r>
    </w:p>
    <w:p>
      <w:pPr/>
      <w:r>
        <w:rPr/>
        <w:t xml:space="preserve">Potrafi pracować w zespole i rozumie jakie są oddziaływania budowli podziemnych na otoczenie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2026-04-10T23:57:54+02:00</dcterms:created>
  <dcterms:modified xsi:type="dcterms:W3CDTF">2026-04-10T23:57:54+02:00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