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- 17., w tym:
a) laboratorium- 15 godz.;
b) konsultacje - 2 godz.;
Praca własna studenta  – 15 godzin, w tym:
a)	 15 godz. – bieżące przygotowywanie się studenta do ćwiczeń laboratoryjnych, studia literaturowe,
3) RAZEM – 32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– liczba godzin kontaktowych - 17., w tym:
a) laboratorium- 15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	15 godz. – przygotowywanie się do ćwiczeń laboratoryjnych
2)	15 godz. - laboratorium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parametrycznego modelowania geometrycznego 3D.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części osiowosymetrycznych (wałek, tarcza).
2. Modelowanie korpusu.
3. Modelowanie zespołów.  Analiza zespołu, znajdowanie kolizji. 
4. Tworzenie i symulacja mechanizmów.
5. Tworzenie dokumentacji 2D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oceniane, ocenie podlegają zadania wykonywane przez studenta. Wszystkie oceny muszą być pozytywne. Ocena za laboratorium jest średnią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1150-PE000-ISP-0121_W01: </w:t>
      </w:r>
    </w:p>
    <w:p>
      <w:pPr/>
      <w:r>
        <w:rPr/>
        <w:t xml:space="preserve">Zna parametryczny system do modelowania geometrycznego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1150-PE000-ISP-0121_W02: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1150-PE000-ISP-0121_U02: </w:t>
      </w:r>
    </w:p>
    <w:p>
      <w:pPr/>
      <w:r>
        <w:rPr/>
        <w:t xml:space="preserve">Posiada umiejętność utworzenia dokumentacji rysunkowej dla modelu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1150-PE000-ISP-0121_U03: </w:t>
      </w:r>
    </w:p>
    <w:p>
      <w:pPr/>
      <w:r>
        <w:rPr/>
        <w:t xml:space="preserve">Potrafi zbudować parametryczny model geometryczny 3D  części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1150-PE000-ISP-0121_K01: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2025-05-08T22:59:12+02:00</dcterms:created>
  <dcterms:modified xsi:type="dcterms:W3CDTF">2025-05-08T22:59:12+02:00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