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Grzegorz Bartuzel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1120-00000-MZP-0502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25 godzin, w tym:
a) wykład - 10 godz.;
b) ćwiczenia - 10 godz.;
c) konsultacje - 2 godz.;
d) egzamin - 3 godz.
2. Praca własna studenta – 75 godzin, w tym:
a)	50 godz. – bieżące przygotowywanie się do ćwiczeń i wykładów (analiza literatury);
b)	15 godz. - przygotowywanie się do kolokwiów;
c)	10 godz. –przygotowywanie się do egzaminu.
3. RAZEM – 100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- 25, w tym:
a) wykład - 10 godz.;
b) ćwiczenia - 10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wiedzy, umiejętności i kompetencji w zakresie podbudowy teoretycznej z dyscyplin probabilistycznych i statystycznych, które student będzie potrafił rozszerzać i pogłębiać oraz integrować z umiejętnościami inżynierskimi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 Aksjomatyka rachunku prawdopodobieństwa. Zmienna losowa typu  skokowego  i typu ciągłego.
Rozkłady, parametry rozkładów, wartość oczekiwana, wariancja.
Dystrybuanta zm l wielowymiarowej.
Próba losowa, statystyka, rozkłady statystyk, twierdzenie graniczne.
Estymacja parametrów rozkładu.
Hipotezy statystyczne, testowanie.
Ćwiczenia:
Konstruowanie zmiennych losowych.
Analiza rozkładów zmiennych losowych.
Obliczanie  wartości oczekiwanych i  wariancji.
Znajdowanie przedziałów ufności dla parametrów rozkładu.
Testowanie hipotez statystycznych.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prace domowe, egzamin (połówkowy, końcowy), dodatkowe rozmowy oceniające.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Kubik, L., Rachunek prawdopodobieństwa i statystyka matem.
2.	Plucinska, A., Plucinski, E., jw skypt PW i zbiór zadań.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1120-00000-MZP-0501_W01: </w:t>
      </w:r>
    </w:p>
    <w:p>
      <w:pPr/>
      <w:r>
        <w:rPr/>
        <w:t xml:space="preserve">Znajomość podstawowych metod rachunku Prawdopodobieństwa i Statystyki,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1120-00000-MZP-0102_U01: </w:t>
      </w:r>
    </w:p>
    <w:p>
      <w:pPr/>
      <w:r>
        <w:rPr/>
        <w:t xml:space="preserve">Student zna metody Rachunku Prawdopodobieństwa i Statystyki 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2026-10-19T15:01:37+02:00</dcterms:created>
  <dcterms:modified xsi:type="dcterms:W3CDTF">2026-10-19T15:01:37+02:00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