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1150-00000-MZP-0504</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- 32,w tym:
a) wykład – 20 godz.;
b) laboratorium – 10 godz.
c) konsultacje - 2 godz.;
2) Praca własna studenta - 46 godzin, w tym:
a)	 6 godz. – bieżące przygotowywanie się studenta do wykładu;
b)      20 godz. – praca nad 2 projektami;
b)	 10 godz. – studia literaturowe;
c)	 10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- 32,w tym:
a) wykład – 20 godz.;
b) laboratorium – 10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a) laboratorium – 10 godz.
b)  20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KMiBM2_W06, KMiBM2_W07, KMiBM2_W10</w:t>
      </w:r>
    </w:p>
    <w:p>
      <w:pPr>
        <w:spacing w:before="20" w:after="190"/>
      </w:pPr>
      <w:r>
        <w:rPr>
          <w:b/>
          <w:bCs/>
        </w:rPr>
        <w:t xml:space="preserve">Powiązane efekty obszarowe: </w:t>
      </w:r>
      <w:r>
        <w:rPr/>
        <w:t xml:space="preserve">T2A_W02, T2A_W07, InzA_W02, InzA_W03, InzA_W05, T2A_W02, T2A_W03, InzA_W02, T2A_W02, T2A_W03, T2A_W04, InzA_W02</w:t>
      </w:r>
    </w:p>
    <w:p>
      <w:pPr>
        <w:keepNext w:val="1"/>
        <w:spacing w:after="10"/>
      </w:pPr>
      <w:r>
        <w:rPr>
          <w:b/>
          <w:bCs/>
        </w:rPr>
        <w:t xml:space="preserve">Efekt 1150-00000-MZP-0504_W2: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KMiBM2_W06, KMiBM2_W07, KMiBM2_W10, KMiBM2_W11</w:t>
      </w:r>
    </w:p>
    <w:p>
      <w:pPr>
        <w:spacing w:before="20" w:after="190"/>
      </w:pPr>
      <w:r>
        <w:rPr>
          <w:b/>
          <w:bCs/>
        </w:rPr>
        <w:t xml:space="preserve">Powiązane efekty obszarowe: </w:t>
      </w:r>
      <w:r>
        <w:rPr/>
        <w:t xml:space="preserve">T2A_W02, T2A_W07, InzA_W02, InzA_W03, InzA_W05, T2A_W02, T2A_W03,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1150-00000-MZP-0504_U1: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KMiBM2_U05, KMiBM2_U06, KMiBM2_U07, KMiBM2_U08, KMiBM2_U14, KMiBM2_U15, KMiBM2_U18</w:t>
      </w:r>
    </w:p>
    <w:p>
      <w:pPr>
        <w:spacing w:before="20" w:after="190"/>
      </w:pPr>
      <w:r>
        <w:rPr>
          <w:b/>
          <w:bCs/>
        </w:rPr>
        <w:t xml:space="preserve">Powiązane efekty obszarowe: </w:t>
      </w:r>
      <w:r>
        <w:rPr/>
        <w:t xml:space="preserve">T2A_U12, InzA_U02, InzA_U05, T2A_U08, T2A_U10, T2A_U10, T2A_U15, T2A_U16, InzA_U03, InzA_U04, InzA_U05, InzA_U06, InzA_U07, InzA_U08, T2A_U09, T2A_U10, T2A_U13, InzA_U01, T2A_U18, T2A_U19, T2A_U01,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2026-09-27T12:50:56+02:00</dcterms:created>
  <dcterms:modified xsi:type="dcterms:W3CDTF">2026-09-27T12:50:56+02:00</dcterms:modified>
</cp:coreProperties>
</file>

<file path=docProps/custom.xml><?xml version="1.0" encoding="utf-8"?>
<Properties xmlns="http://schemas.openxmlformats.org/officeDocument/2006/custom-properties" xmlns:vt="http://schemas.openxmlformats.org/officeDocument/2006/docPropsVTypes"/>
</file>