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modelowania i sterowania maszyn roboczych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Jan Szlagowski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1150-00000-IZP-0550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- 22, w tym:
a) wykład -10 godz.;
b) laboratorium  -10. godz.;
c) konsultacje - 2. godz.
2) Praca własna studenta - 65 godzin, w tym:
a)	10 godz. – bieżące przygotowywanie się studenta do wykładu;
b)	10 godz. – studia literaturowe;
c)	20 godz. – opracowanie wyników, przygotowanie sprawozdań.
3) RAZEM – 72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 1 punkt ECTS – liczba godzin kontaktowych - 22, w tym:
a) wykład – 10 godz.;
b) laboratorium – 10 godz.;
c) konsultacje – 2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 1 punkt ECTS –30 godz., w tym:
1) ćwiczenia laboratoryjne -10 godz.;
2) 20 godz. – opracowanie wyników, przygotowanie sprawozdań.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mechaniki ogólnej, podstaw konstrukcji maszyn i mechaniki pojazdów (wysłuchanie wykładów: Mechanika, PKM i Pojazdy).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problematyką modelowania maszyn roboczych jako fazy projektowania i weryfikacji projektu maszyn roboczych i algorytmów sterowania i regulacji. Nabycie przez studentów umiejętności definiowania celu i budowania modeli matematycznych i komputerowych elementów wykonawczych maszyn roboczych oraz budowy i doboru układów sterowania i regulacji.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Wykład. 
1.  Wprowadzenie do modelowania , Cele i korzyści wynikające z modelowania, Metody modelowania, narzędzia modelowania i symulacji komputerowej.
2. Modelowanie prostych układów mechanicznych kinetycznych, dynamicznych, układów napędowych, przepływu energii.
3.  Sterowanie maszyn roboczych : Metody sterowania.
4. Regulatory  - układy regulacji automatycznej.
5. Wprowadzenie do regulatorów.
6  Modelowanie regulatorów.
7. Modelowanie układów i regulatorów w środowisku Matlab/Simulink. 
 Laboratorium:
1. Modelowanie komputerowe działania podsystemów wykonawczych maszyn w środowisku Matlab/Simulink. 
2. Modelowani układów regulacji i sterowania.
3. Synteza obiekt sterowanie. 
4. Budowa modeli podsystemu maszyny roboczej.
•	budowa modeli komputerowych członów dynamicznych,
•	planowanie eksperymentu, weryfikacja modeli,
•	dobór elementów układów sterowania.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Zaliczany jest na podstawie pracy domowej – Budowy modelu komputerowego elementu maszyny.
Laboratorium: Sprawozdanie z ćwiczeń: budowa modelu, badania, weryfikacja.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R.H Canon „Dynamika układów fizycznych”.
2.	Anna Czemplik „modele dynamiczne układów fizycznych dla inżynierów”.
3.	B. Mrozek,z. Mrozek : „Matlab – uniwersalne środowisko do obliczeń…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1150-00000-IZP-0550_W1: </w:t>
      </w:r>
    </w:p>
    <w:p>
      <w:pPr/>
      <w:r>
        <w:rPr/>
        <w:t xml:space="preserve">Ma wiedzę nt. układów i członów dynamicznych oraz konstrukcji maszyn roboczych i zasadzie działania zasadniczych  elementów i ich modelowania dynamicznego.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domowa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KMchtr_W17, KMchtr_W18, KMchtr_W19, KMchtr_W20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InzA_W02, InzA_W05, T1A_W03, T1A_W04, T1A_W07, InzA_W02, T1A_W05, T1A_W06</w:t>
      </w:r>
    </w:p>
    <w:p>
      <w:pPr>
        <w:keepNext w:val="1"/>
        <w:spacing w:after="10"/>
      </w:pPr>
      <w:r>
        <w:rPr>
          <w:b/>
          <w:bCs/>
        </w:rPr>
        <w:t xml:space="preserve">Efekt 1150-00000-IZP-0550_W2: </w:t>
      </w:r>
    </w:p>
    <w:p>
      <w:pPr/>
      <w:r>
        <w:rPr/>
        <w:t xml:space="preserve">Ma wiedzę nt. układów regulacji i budowy prostych regulatorów.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domowa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KMchtr_W17, KMchtr_W18, KMchtr_W19, KMchtr_W20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InzA_W02, InzA_W05, T1A_W03, T1A_W04, T1A_W07, InzA_W02, T1A_W05, T1A_W06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1150-00000-IZP-0550_U1: </w:t>
      </w:r>
    </w:p>
    <w:p>
      <w:pPr/>
      <w:r>
        <w:rPr/>
        <w:t xml:space="preserve">Potrafi budować modele komputerowe podstawowych członów dynamicznych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KMchtr_U15, KMChtr_U16, KMchtr_U17, KMchtr_U18, KMchtr_U21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T1A_U11, T1A_U12, InzA_U06, InzA_U08, T1A_U08, T1A_U09, T1A_U10, T1A_U08, T1A_U09, T1A_U15, T1A_U16, T1A_U07, T1A_U09, InzA_U08</w:t>
      </w:r>
    </w:p>
    <w:p>
      <w:pPr>
        <w:keepNext w:val="1"/>
        <w:spacing w:after="10"/>
      </w:pPr>
      <w:r>
        <w:rPr>
          <w:b/>
          <w:bCs/>
        </w:rPr>
        <w:t xml:space="preserve">Efekt 1150-00000-IZP-0550_U2: </w:t>
      </w:r>
    </w:p>
    <w:p>
      <w:pPr/>
      <w:r>
        <w:rPr/>
        <w:t xml:space="preserve">Potrafi zdefiniować problemy do rozwiązania w zadaniu robotycznym. Umie zaprojektować ruchy członów robota.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KMchtr_U15, KMChtr_U16, KMchtr_U17, KMchtr_U18, KMchtr_U21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T1A_U11, T1A_U12, InzA_U06, InzA_U08, T1A_U08, T1A_U09, T1A_U10, T1A_U08, T1A_U09, T1A_U15, T1A_U16, T1A_U07, T1A_U09, InzA_U08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1150-00000-IZP-0550_K1: </w:t>
      </w:r>
    </w:p>
    <w:p>
      <w:pPr/>
      <w:r>
        <w:rPr/>
        <w:t xml:space="preserve">Potrafi współdziałać i pracować w grupie przy realizacji zadań i dyskusji na zajęciach laboratoryjnych.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wykonywania zadań w trakcie dyskusji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2026-07-25T07:41:41+02:00</dcterms:created>
  <dcterms:modified xsi:type="dcterms:W3CDTF">2026-07-25T07:41:41+02:00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