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sygnałów wielowymiarowych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1150-MTKIN-IZP-0406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kontaktowych- 22, w tym:
a) wykład - 10 godz.;
b) laboratorium- 10 godz.;
c) konsultacje - 2 godz.;
2) Praca własna studenta – 53 godz., w tym:
a) studia literaturowe: 10 godz.
b) przygotowanie do zajęć: 14 godz.
c) przygotowania do kolokwium zaliczeniowego: 14 godz.
d) sprawozdania: 15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- 10 godz.;
b) laboratorium- 10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godz.;
b) sporządzenie sprawozdania z laboratorium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analizy matematycznej i analizy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analizy sygnałów wielowymiarowych, nabycie umiejętność wykonania modeli matematycznych oraz analizy sygnałów wielowymiarowych i świadomość złożoności metod diagnostyki systemów rzeczywistych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Architektura systemów komputerowej analizy i rozpoznawania obrazów. 2. Matematyczne modele dyskretyzacji obrazów. 3. Addytywne operatory liniowe. 4. Operatory różniczkowe. 5. Transformacja przestrzenna. Analiza kształtu. 6. Dwuwymiarowa transformata Fouriera. 7. Dwuwymiarowa transformata Hilberta. Transformata Hilberta-Huanga. 8. Inne transformacje wielowymiarowe. 9. Metoda analizy składowych głównych (PCA). 10. Rozkład macierzy względem wartości szczególnych (SVD). 11. Empiryczne modele diagnostyczne.
Laboratorium: 1. Wykorzystanie matematycznych modeli w dyskretyzacji obrazów. 2. Zastosowanie transformacji przestrzennych w analizie kształtu przedmiotu. 3. Porównanie dwuwymiarowej transformaty Fouriera z przedstawicielami innych transformacji wielowymiarowych. 4. Metoda analizy składowych głównych (PCA) w analizie danych statystycznych. 5. Rozkład macierzy względem wartości szczególnych (SVD) w budowie empirycznego modelu diagnostycznego. 6. System komputerowej analizy i rozpoznawania obrazów.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Panek T.: Statystyczne metody wielowymiarowej analizy porównawczej. Oficyna Wydawnicza SGH, Warszawa, 2010.
 2. Jajuga K., Statystyczna analiza wielowymiarowa. PWN,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1150-MTKIN-IZP-0406_406_W1: </w:t>
      </w:r>
    </w:p>
    <w:p>
      <w:pPr/>
      <w:r>
        <w:rPr/>
        <w:t xml:space="preserve">Ma podstawową wiedzę o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T1A_W06</w:t>
      </w:r>
    </w:p>
    <w:p>
      <w:pPr>
        <w:keepNext w:val="1"/>
        <w:spacing w:after="10"/>
      </w:pPr>
      <w:r>
        <w:rPr>
          <w:b/>
          <w:bCs/>
        </w:rPr>
        <w:t xml:space="preserve">Efekt 1150-MTKIN-IZP-0406_406_W2: </w:t>
      </w:r>
    </w:p>
    <w:p>
      <w:pPr/>
      <w:r>
        <w:rPr/>
        <w:t xml:space="preserve">Posiada wiedzę o trendach rozwoju współczesnych metod analizy sygnałów wielowymiarowych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1150-MTKIN-IZP-0406_406_U1: </w:t>
      </w:r>
    </w:p>
    <w:p>
      <w:pPr/>
      <w:r>
        <w:rPr/>
        <w:t xml:space="preserve">Potrafi planować i przeprowadzać zadania związane z analiza sygnałów wielowymiarowych i interpretować wnioski wynikające z uzyskanych wyników symulacji i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1150-MTKIN-IZP-0406_406_U2: </w:t>
      </w:r>
    </w:p>
    <w:p>
      <w:pPr/>
      <w:r>
        <w:rPr/>
        <w:t xml:space="preserve">Potrafi pozyskiwać informacje z literatury, także w języku angielskim w zakresie analizy sygnałów wielowymiarowych w szczególności dotyczących metod PCA, SVD; potrafi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1150-MTKIN-IZP-0406_406_K1: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2026-03-29T01:31:06+01:00</dcterms:created>
  <dcterms:modified xsi:type="dcterms:W3CDTF">2026-03-29T01:31:06+01:00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