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Projektowanie systemów mechatronicznych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 Krzysztof Szczurowski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1150-MT000-IZP-0337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 1) Liczba godzin kontaktowych- 25 godzin, w tym:
a) projekt - 20. godz.;
b) konsultacje - 5 godz.;
2) Praca własna studenta – 35 godzin, w tym:
a)	 15 godz. –bieżące przygotowywanie się studenta do zajęć, studia literaturowe,
b)	 25 godz. – wykonanie sprawozdań
3) RAZEM – suma godzin pracy własnej i godzin kontaktowych- 60 godzin.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punkt ECTS – liczba godzin kontaktowych - 25, w tym:
a) projekt - 20. godz.;
b) konsultacje - 5 godz.;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 2 punkty ECTS – 60 godzin, w tym;
a) projekt - 20. godz.;
b) konsultacje - 5 godz.;
c) przygotowanie do wykonania projektu - 15 godz.;
d) wykonanie sprawozdań - 20 godz.;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zagadnień dynamiki maszyn, obsługa środowisk MATLAB AmeSim.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zarządzeniem Rektora PW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praktyczne opanowanie zagadnień związanych z budową układów mechatronicznych ze szczególnym uwzględnieniem układów sterowania.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 ramach przedmiotu wykonywane są trzy projekty częściowe: 
W ramach pierwszego projektu studenci mają za zadanie wykonać układ sterowania i regulacji w środowisku Matlab-Simulink.
Drugi projekt poświęcony jest modelowaniu i doborowi parametrów układu dynamicznego w środowisku AmeSim (budowa modeli opartych na interpretacji fizycznej obiektu).
Ostatni z projektów poświęcony jest projektowaniu wspomagania układu napędowego pojazdu.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projektów.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Materiały pomocnicze umieszczone na stronie przedmiotu Podstawy Projektowania Systemów Mechatronicznych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http://www.mechatronika.simr.pw.edu.pl  Materiały dostępne w intranecie po zalogowaniu. Login i hasło studenci otrzymają na pierwszych zajęciach.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1150-MT000-IZP-0337_W1: </w:t>
      </w:r>
    </w:p>
    <w:p>
      <w:pPr/>
      <w:r>
        <w:rPr/>
        <w:t xml:space="preserve">Student potrafi definiować wymagania dotyczące podstawowych układów mechatronicznych.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KMchtr_W17, KMchtr_W18, KMchtr_W20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T1A_W07, InzA_W02, InzA_W05, T1A_W03, T1A_W04, T1A_W07, InzA_W02, T1A_W06</w:t>
      </w:r>
    </w:p>
    <w:p>
      <w:pPr>
        <w:keepNext w:val="1"/>
        <w:spacing w:after="10"/>
      </w:pPr>
      <w:r>
        <w:rPr>
          <w:b/>
          <w:bCs/>
        </w:rPr>
        <w:t xml:space="preserve">Efekt 1150-MT000-IZP-0337_W2: </w:t>
      </w:r>
    </w:p>
    <w:p>
      <w:pPr/>
      <w:r>
        <w:rPr/>
        <w:t xml:space="preserve">Student potrafi dobrać metody modelowania.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KMchtr_W07, KMchtr_W17, KMchtr_W18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T1A_W04, InzA_W02, T1A_W03, T1A_W04, T1A_W07, InzA_W02, InzA_W05, T1A_W03, T1A_W04, T1A_W07, InzA_W02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1150-MT000-IZP-0337_U1: </w:t>
      </w:r>
    </w:p>
    <w:p>
      <w:pPr/>
      <w:r>
        <w:rPr/>
        <w:t xml:space="preserve">Student potrafi określić priorytety służące realizacji określonego przez siebie lub innych zadania.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KMchtr_U10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T1A_U07, T1A_U08, T1A_U09, InzA_U01, InzA_U02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1150-MT000-IZP-0337_K1: </w:t>
      </w:r>
    </w:p>
    <w:p>
      <w:pPr/>
      <w:r>
        <w:rPr/>
        <w:t xml:space="preserve">Student potrafi pracować indywidualnie i w zespole.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realizacji projektu.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T1A_K03, T1A_K04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2026-09-30T08:12:48+02:00</dcterms:created>
  <dcterms:modified xsi:type="dcterms:W3CDTF">2026-09-30T08:12:48+02:00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