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– 34 godz., w tym:
a) wykład - 20 godz.;
b) laboratorium- 10 godz.;
c) konsultacje - 2 godz.;
d) egzamin - 2 godz.;
2) Praca własna studenta - 66 godz.;
a) studia literaturowe: 16 godz.;
b) przygotowanie do zajęć: 20 godz.;
c) przygotowania do egzamin: 15 godz.;
d) opracowanie  sprawozdań: 15 godz.;
3) RAZEM – 100 godz.;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- 34, w tym:
a) wykład - 20 godz.;
b) laboratorium- 10 godz.;
c) konsultacje - 2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 punktu ECTS - 20 godzin pracy studenta, w tym: 
a) udział w ćwiczeniach laboratoryjnych - 10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wiedzy na temat budowy i zasad działania układów mechatronicznych pojazdów, a także nabycie przez nich  umiejętności wykonania pomiarów i diagnostyki podstawowych układów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 zasady działania, budowy oraz przykładów zastosowania: czujniki, aktywatory - przegląd; Układy zasilania i sterowania silników o ZI; Układ zasilania i sterowania silników o ZS; Diagnostyka pokładowa; Układy doładowania silnika; Zaawansowane układy hamulcowe – BAS itp.; Zaawansowane układy sterowania (zmienne fazy rozrządu itp.); Nowoczesne układy przeniesienia napędu (koła dwumasowe, sprzęgła samo nastawialne itp.); Zaawansowane układy kierownicze; Uniwersalne sterowniki silników o ZI; Mapy wtrysku; Sterowanie instalacjami wtrysku paliw alternatywnych; Budowa układów sterowania silników wielopaliwowych; Platformy autonomiczne; Rolnictwo precyzyjne; Zaawansowane rozwiązania skrzyń biegów automatycznych i półautomatycznych; Zawieszenia aktywne (hydropneumatyczne itp.); Układy ACC.
Laboratorium: Praktyczne zapoznanie się z zasadą działania i diagnostyką układów mechatronicznych. Zintegrowany system sterowania pracy silnikiem typu Motronic. Układ kierowniczy ze wspomaganiem hydrauliczno-elektrycznym. Mechatroniczne sterowanie silnikiem o ZS typu Common Rail. Ocena parametrów pracy silnika wielopaliwowego. Badanie map wtrysku sterowników silnika/ Programowanie uniwersalnych sterowników ZI. Sprawdzanie geometrii samochodu.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egzaminu.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 	D. Schmidt (edytor): Mechatronika. REA, Warszawa, 2002. 
3. 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1150-MT000-IZP-0321_W1: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1150-MT000-IZP-0321_W2: </w:t>
      </w:r>
    </w:p>
    <w:p>
      <w:pPr/>
      <w:r>
        <w:rPr/>
        <w:t xml:space="preserve">Posiada wiedzę o podstawach diagnostyki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1150-MT000-IZP-0321_W3: </w:t>
      </w:r>
    </w:p>
    <w:p>
      <w:pPr/>
      <w:r>
        <w:rPr/>
        <w:t xml:space="preserve">Posiada wiedze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1150-MT000-IZP-0321_U1: </w:t>
      </w:r>
    </w:p>
    <w:p>
      <w:pPr/>
      <w:r>
        <w:rPr/>
        <w:t xml:space="preserve">Potrafi przeprowadzić diagnostykę układów mechatronicznych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KMchtr_U12, KMchtr_U13, KMchtr_U14, KMchtr_U15, KMChtr_U16, KMchtr_U17, KMchtr_U18,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T1A_U07, T1A_U08, InzA_U01, T1A_U08, T1A_U13, InzA_U01, T1A_U14, InzA_U06, T1A_U11, T1A_U12, InzA_U06, InzA_U08, T1A_U08, T1A_U09, T1A_U10, T1A_U08, T1A_U09, T1A_U15, T1A_U16,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1150-MT000-IZP-0321_K1: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2025-05-10T18:28:00+02:00</dcterms:created>
  <dcterms:modified xsi:type="dcterms:W3CDTF">2025-05-10T18:28:00+02:00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