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1150-MTMRC-IZP-0409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w tym: 
a)	wykład - 10 godz.;
b)	laboratorium- 10 godz.;
2) Praca własna studenta -  65 godz, w tym 
a)	25 godz. – bieżące przygotowywanie się do laboratoriów i wykładów,
b)	20 godz. – studia literaturowe,
c)	10 godz. – realizacja zadań domowych,
d)	10 godz. - przygotowywanie się do sprawdzianów, kolokwiów.
3) RAZEM – 85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- 20., w tym:
a)	wykład -10 godz.;
b)	laboratorium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- 40 godz., w tym:
1)	10 godz. - ćwiczenia laboratoryjne,
2)	10 godz. – przygotowywanie się do ćwiczeń laboratoryjnych,
3)	10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Świadomość skutków działań inżynierskich dotyczących grupy maszyn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0.5*OW + 0.5*OL,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ELECTRIC LIFTS, Philips, R.S., Sir Isaac Pitman &amp; Sons Ltd, London, 1966.
4.	KONSERWACJA DŹWIGÓW ELEKTRYCZNYCH, Chimiak, M., Wydawnictwo KaBe, Krosno, 2008.
5.	BUDOWA I KONSERWACJA URZĄDZEŃ DO PRZEMIESZCZANIA OSÓB NIEPEŁNOSPRAWNYCH, Chimiak M., Wydawnictwo KaBe, Krosno, 2013.
6.	OBSŁUGA DŹWIGÓW, Buczek K., , Wydawnictwo KaBe, Krosno, 2007.
7.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1150-MTMRC-IZP-0409_U1: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1150-MTMRC-IZP-0409_U2: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1150-MTMRC-IZP-0409_U3: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1150-MTMRC-IZP-0409_U4: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T1A_U08, T1A_U09, InzA_U01, T1A_U08, T1A_U09, T1A_U10, T1A_U08, T1A_U09, T1A_U15, T1A_U16, T1A_U12, T1A_U16, InzA_U04, T1A_U16, InzA_U08, T1A_U07, T1A_U09, InzA_U08, T1A_U15, InzA_U05</w:t>
      </w:r>
    </w:p>
    <w:p>
      <w:pPr>
        <w:keepNext w:val="1"/>
        <w:spacing w:after="10"/>
      </w:pPr>
      <w:r>
        <w:rPr>
          <w:b/>
          <w:bCs/>
        </w:rPr>
        <w:t xml:space="preserve">Efekt 1150-MTMRC-IZP-0409_U5: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1150-MTMRC-IZP-0409_K1: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2026-09-30T08:05:52+02:00</dcterms:created>
  <dcterms:modified xsi:type="dcterms:W3CDTF">2026-09-30T08:05:52+02:00</dcterms:modified>
</cp:coreProperties>
</file>

<file path=docProps/custom.xml><?xml version="1.0" encoding="utf-8"?>
<Properties xmlns="http://schemas.openxmlformats.org/officeDocument/2006/custom-properties" xmlns:vt="http://schemas.openxmlformats.org/officeDocument/2006/docPropsVTypes"/>
</file>