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inż. Radosław Pakowski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godz. w tym:
a) projekt – 20 godz.;
b) konsultacje – 5 godz.
2) Praca własna studenta – 28 godz. w tym:
a) bieżące przygotowanie studenta do zajęć – 10 godz.,
b) studia literaturowe – 4 godz.,
c) prace domowe – 2 godz.,
d) wykonanie obliczeń i dokumentacji technicznej – 12 godz.
3) RAZEM – 53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godz., w tym:
a) projekt – 20 godz.;
b)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punkty ECTS – 44 godz., w tym:
a) projekt – 20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1150-MT000-IZP-0212_W5: </w:t>
      </w:r>
    </w:p>
    <w:p>
      <w:pPr/>
      <w:r>
        <w:rPr/>
        <w:t xml:space="preserve">Zna zasady projektowania mechanizmów śrubowych.</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keepNext w:val="1"/>
        <w:spacing w:after="10"/>
      </w:pPr>
      <w:r>
        <w:rPr>
          <w:b/>
          <w:bCs/>
        </w:rPr>
        <w:t xml:space="preserve">Efekt 1150-MT000-IZP-0212_W6: </w:t>
      </w:r>
    </w:p>
    <w:p>
      <w:pPr/>
      <w:r>
        <w:rPr/>
        <w:t xml:space="preserve">Zna zasady zapisu konstrukcji.</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KMchtr_W04, KMchtr_W05</w:t>
      </w:r>
    </w:p>
    <w:p>
      <w:pPr>
        <w:spacing w:before="20" w:after="190"/>
      </w:pPr>
      <w:r>
        <w:rPr>
          <w:b/>
          <w:bCs/>
        </w:rPr>
        <w:t xml:space="preserve">Powiązane efekty obszarowe: </w:t>
      </w:r>
      <w:r>
        <w:rPr/>
        <w:t xml:space="preserve">T1A_W03, T1A_W04, InzA_W02, T1A_W02, T1A_W07, InzA_W02, InzA_W03</w:t>
      </w:r>
    </w:p>
    <w:p>
      <w:pPr>
        <w:pStyle w:val="Heading3"/>
      </w:pPr>
      <w:bookmarkStart w:id="3" w:name="_Toc3"/>
      <w:r>
        <w:t>Profil ogólnoakademicki - umiejętności</w:t>
      </w:r>
      <w:bookmarkEnd w:id="3"/>
    </w:p>
    <w:p>
      <w:pPr>
        <w:keepNext w:val="1"/>
        <w:spacing w:after="10"/>
      </w:pPr>
      <w:r>
        <w:rPr>
          <w:b/>
          <w:bCs/>
        </w:rPr>
        <w:t xml:space="preserve">Efekt 1150-MT000-IZP-0212_U1: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1150-MT000-IZP-0212_U2: </w:t>
      </w:r>
    </w:p>
    <w:p>
      <w:pPr/>
      <w:r>
        <w:rPr/>
        <w:t xml:space="preserve">Potrafi zaprojektować mechanizm śrubowy.</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keepNext w:val="1"/>
        <w:spacing w:after="10"/>
      </w:pPr>
      <w:r>
        <w:rPr>
          <w:b/>
          <w:bCs/>
        </w:rPr>
        <w:t xml:space="preserve">Efekt 1150-MT000-IZP-0212_U3: </w:t>
      </w:r>
    </w:p>
    <w:p>
      <w:pPr/>
      <w:r>
        <w:rPr/>
        <w:t xml:space="preserve">Potrafi właściwie zastosować zasady zapisu konstrukcji.</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KMchtr_U01, KMchtr_U06, KMchtr_U09</w:t>
      </w:r>
    </w:p>
    <w:p>
      <w:pPr>
        <w:spacing w:before="20" w:after="190"/>
      </w:pPr>
      <w:r>
        <w:rPr>
          <w:b/>
          <w:bCs/>
        </w:rPr>
        <w:t xml:space="preserve">Powiązane efekty obszarowe: </w:t>
      </w:r>
      <w:r>
        <w:rPr/>
        <w:t xml:space="preserve">T1A_U01, T1A_U05, 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1150-MT000-IZP-0212_K1: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KMchtr_K05, KMchtr_K04</w:t>
      </w:r>
    </w:p>
    <w:p>
      <w:pPr>
        <w:spacing w:before="20" w:after="190"/>
      </w:pPr>
      <w:r>
        <w:rPr>
          <w:b/>
          <w:bCs/>
        </w:rPr>
        <w:t xml:space="preserve">Powiązane efekty obszarowe: </w:t>
      </w:r>
      <w:r>
        <w:rPr/>
        <w:t xml:space="preserve">T1A_K06, InzA_K02,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2026-09-30T08:10:01+02:00</dcterms:created>
  <dcterms:modified xsi:type="dcterms:W3CDTF">2026-09-30T08:10:01+02:00</dcterms:modified>
</cp:coreProperties>
</file>

<file path=docProps/custom.xml><?xml version="1.0" encoding="utf-8"?>
<Properties xmlns="http://schemas.openxmlformats.org/officeDocument/2006/custom-properties" xmlns:vt="http://schemas.openxmlformats.org/officeDocument/2006/docPropsVTypes"/>
</file>